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9D3DC6" w14:textId="5E43C220" w:rsidR="00B821F5" w:rsidRDefault="00B821F5" w:rsidP="00B821F5">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106b-e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w:t>
      </w:r>
      <w:r w:rsidR="00F52B71">
        <w:rPr>
          <w:rFonts w:ascii="Arial" w:hAnsi="Arial" w:cs="Arial"/>
          <w:b/>
          <w:bCs/>
        </w:rPr>
        <w:t>10064</w:t>
      </w:r>
    </w:p>
    <w:p w14:paraId="06578D6E" w14:textId="77777777" w:rsidR="00B821F5" w:rsidRPr="00210D4C" w:rsidRDefault="00B821F5" w:rsidP="00B821F5">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October 11</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19</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02015827" w14:textId="77777777" w:rsidR="00145E5A" w:rsidRDefault="00145E5A" w:rsidP="00311702">
      <w:pPr>
        <w:pStyle w:val="3GPPHeader"/>
      </w:pPr>
    </w:p>
    <w:p w14:paraId="5FB7E722" w14:textId="4999560C" w:rsidR="00E90E49" w:rsidRPr="00764EBC" w:rsidRDefault="00E90E49" w:rsidP="00311702">
      <w:pPr>
        <w:pStyle w:val="3GPPHeader"/>
      </w:pPr>
      <w:r w:rsidRPr="00764EBC">
        <w:t>Agenda Item:</w:t>
      </w:r>
      <w:r w:rsidRPr="00764EBC">
        <w:tab/>
      </w:r>
      <w:r w:rsidR="004063E9">
        <w:t>8</w:t>
      </w:r>
      <w:r w:rsidR="00227C83">
        <w:t>.</w:t>
      </w:r>
      <w:r w:rsidR="00A8781E">
        <w:t>15</w:t>
      </w:r>
      <w:r w:rsidR="003A6BA7">
        <w:t>.</w:t>
      </w:r>
      <w:r w:rsidR="00A96B86">
        <w:t>2</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6073D767" w:rsidR="00531215" w:rsidRPr="00764EBC" w:rsidRDefault="003D3C45" w:rsidP="00311702">
      <w:pPr>
        <w:pStyle w:val="3GPPHeader"/>
      </w:pPr>
      <w:r w:rsidRPr="00764EBC">
        <w:t>Title:</w:t>
      </w:r>
      <w:r w:rsidR="00E90E49" w:rsidRPr="00764EBC">
        <w:tab/>
      </w:r>
      <w:r w:rsidR="00B821F5">
        <w:t>Discussion o</w:t>
      </w:r>
      <w:r w:rsidR="000A52EE">
        <w:t xml:space="preserve">n </w:t>
      </w:r>
      <w:r w:rsidR="00495F3B">
        <w:t xml:space="preserve">Timing </w:t>
      </w:r>
      <w:r w:rsidR="00227C83">
        <w:t>Relationship</w:t>
      </w:r>
      <w:r w:rsidR="00A8781E">
        <w:t xml:space="preserve"> Enhancement</w:t>
      </w:r>
      <w:r w:rsidR="000A52EE">
        <w:t>s</w:t>
      </w:r>
      <w:r w:rsidR="00A8781E">
        <w:t xml:space="preserve"> </w:t>
      </w:r>
      <w:r w:rsidR="00227C83">
        <w:t xml:space="preserve">in </w:t>
      </w:r>
      <w:r w:rsidR="00A8781E">
        <w:t xml:space="preserve">IoT </w:t>
      </w:r>
      <w:r w:rsidR="00227C83">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43CB4B51" w14:textId="77777777" w:rsidR="00A96B86" w:rsidRDefault="00815CE8" w:rsidP="00D719CB">
      <w:pPr>
        <w:jc w:val="both"/>
      </w:pPr>
      <w:r>
        <w:t xml:space="preserve">The study of NB-IoT/eMTC support for NTN was </w:t>
      </w:r>
      <w:r w:rsidR="00A96B86">
        <w:t>concluded</w:t>
      </w:r>
      <w:r>
        <w:t xml:space="preserve"> </w:t>
      </w:r>
      <w:r>
        <w:fldChar w:fldCharType="begin"/>
      </w:r>
      <w:r>
        <w:instrText xml:space="preserve"> REF _Ref46861923 \r \h </w:instrText>
      </w:r>
      <w:r>
        <w:fldChar w:fldCharType="separate"/>
      </w:r>
      <w:r w:rsidR="00F90895">
        <w:t>[1]</w:t>
      </w:r>
      <w:r>
        <w:fldChar w:fldCharType="end"/>
      </w:r>
      <w:r>
        <w:t xml:space="preserve">. </w:t>
      </w:r>
      <w:r w:rsidR="00A96B86">
        <w:t xml:space="preserve">Several topics were identified for further work in Release 17. This is summarized in the work item descriptions </w:t>
      </w:r>
      <w:r w:rsidR="00A96B86">
        <w:fldChar w:fldCharType="begin"/>
      </w:r>
      <w:r w:rsidR="00A96B86">
        <w:instrText xml:space="preserve"> REF _Ref78287450 \r \h </w:instrText>
      </w:r>
      <w:r w:rsidR="00A96B86">
        <w:fldChar w:fldCharType="separate"/>
      </w:r>
      <w:r w:rsidR="00A96B86">
        <w:t>[2]</w:t>
      </w:r>
      <w:r w:rsidR="00A96B86">
        <w:fldChar w:fldCharType="end"/>
      </w:r>
      <w:r w:rsidR="00A96B86">
        <w:t xml:space="preserve">. </w:t>
      </w:r>
    </w:p>
    <w:p w14:paraId="7716FFF8" w14:textId="77777777" w:rsidR="00B821F5" w:rsidRDefault="00B821F5" w:rsidP="00D719CB">
      <w:pPr>
        <w:jc w:val="both"/>
      </w:pPr>
    </w:p>
    <w:p w14:paraId="637FFC2A" w14:textId="56C05766" w:rsidR="00A96B86" w:rsidRDefault="00815CE8" w:rsidP="00D719CB">
      <w:pPr>
        <w:jc w:val="both"/>
      </w:pPr>
      <w:r>
        <w:t xml:space="preserve">One </w:t>
      </w:r>
      <w:r w:rsidR="00A96B86">
        <w:t xml:space="preserve">RAN1 </w:t>
      </w:r>
      <w:r>
        <w:t xml:space="preserve">objective of this </w:t>
      </w:r>
      <w:r w:rsidR="00A96B86">
        <w:t>work</w:t>
      </w:r>
      <w:r>
        <w:t xml:space="preserve"> item is to </w:t>
      </w:r>
      <w:r w:rsidR="00A96B86">
        <w:t>specify the tim</w:t>
      </w:r>
      <w:r w:rsidR="002F609C">
        <w:t>ing relationship</w:t>
      </w:r>
      <w:r w:rsidR="00A96B86">
        <w:t xml:space="preserve"> enhancement</w:t>
      </w:r>
      <w:r w:rsidR="002F609C">
        <w:t>s, which include the timing relationships for NB-IoT/eMTC, UL scheduling for half duplex (HD) FDD, and signaling aspects in UE</w:t>
      </w:r>
      <w:r w:rsidR="00381996">
        <w:t xml:space="preserve"> </w:t>
      </w:r>
      <w:r w:rsidR="002F609C">
        <w:t>specific TA maintenance and reporting</w:t>
      </w:r>
      <w:r w:rsidR="003A730A">
        <w:t xml:space="preserve">. </w:t>
      </w:r>
    </w:p>
    <w:p w14:paraId="07DEF483" w14:textId="0F570A87" w:rsidR="00B821F5" w:rsidRDefault="00B821F5" w:rsidP="00D719CB">
      <w:pPr>
        <w:jc w:val="both"/>
      </w:pPr>
    </w:p>
    <w:p w14:paraId="1DC508C0" w14:textId="28E1C7EF" w:rsidR="00B821F5" w:rsidRDefault="00B821F5" w:rsidP="00B821F5">
      <w:pPr>
        <w:jc w:val="both"/>
      </w:pPr>
      <w:r>
        <w:t xml:space="preserve">In the last RAN1 meeting </w:t>
      </w:r>
      <w:r>
        <w:fldChar w:fldCharType="begin"/>
      </w:r>
      <w:r>
        <w:instrText xml:space="preserve"> REF _Ref78022874 \r \h </w:instrText>
      </w:r>
      <w:r>
        <w:fldChar w:fldCharType="separate"/>
      </w:r>
      <w:r>
        <w:t>[3]</w:t>
      </w:r>
      <w:r>
        <w:fldChar w:fldCharType="end"/>
      </w:r>
      <w:r>
        <w:t xml:space="preserve">, </w:t>
      </w:r>
      <w:r>
        <w:fldChar w:fldCharType="begin"/>
      </w:r>
      <w:r>
        <w:instrText xml:space="preserve"> REF _Ref83646462 \r \h </w:instrText>
      </w:r>
      <w:r>
        <w:fldChar w:fldCharType="separate"/>
      </w:r>
      <w:r>
        <w:t>[4]</w:t>
      </w:r>
      <w:r>
        <w:fldChar w:fldCharType="end"/>
      </w:r>
      <w:r>
        <w:t xml:space="preserve">, the </w:t>
      </w:r>
      <w:r w:rsidR="00A44F1B">
        <w:t>timing relationship enhancements in IoT NTN</w:t>
      </w:r>
      <w:r>
        <w:t xml:space="preserve"> w</w:t>
      </w:r>
      <w:r w:rsidR="00A44F1B">
        <w:t>ere</w:t>
      </w:r>
      <w:r>
        <w:t xml:space="preserve"> discussed and the following agreements have been made.</w:t>
      </w:r>
    </w:p>
    <w:p w14:paraId="193B94B8" w14:textId="77777777" w:rsidR="00B821F5" w:rsidRDefault="00B821F5" w:rsidP="00D719CB">
      <w:pPr>
        <w:jc w:val="both"/>
      </w:pPr>
    </w:p>
    <w:p w14:paraId="430C6D63" w14:textId="77777777" w:rsidR="00B821F5" w:rsidRDefault="00B821F5" w:rsidP="00B821F5">
      <w:pPr>
        <w:jc w:val="both"/>
        <w:rPr>
          <w:lang w:eastAsia="x-none"/>
        </w:rPr>
      </w:pPr>
      <w:r w:rsidRPr="00FF4561">
        <w:rPr>
          <w:highlight w:val="green"/>
          <w:lang w:eastAsia="x-none"/>
        </w:rPr>
        <w:t>Agreement:</w:t>
      </w:r>
    </w:p>
    <w:p w14:paraId="4ECD45A8" w14:textId="77777777" w:rsidR="00B821F5" w:rsidRDefault="00B821F5" w:rsidP="00B821F5">
      <w:pPr>
        <w:jc w:val="both"/>
        <w:rPr>
          <w:lang w:eastAsia="x-none"/>
        </w:rPr>
      </w:pPr>
      <w:r>
        <w:rPr>
          <w:lang w:eastAsia="x-none"/>
        </w:rPr>
        <w:t xml:space="preserve">For NB-IoT, on </w:t>
      </w:r>
      <w:r w:rsidRPr="00CB1551">
        <w:rPr>
          <w:lang w:eastAsia="x-none"/>
        </w:rPr>
        <w:t xml:space="preserve">receiving UL grant on DCI format N0 in </w:t>
      </w:r>
      <w:r>
        <w:rPr>
          <w:lang w:eastAsia="x-none"/>
        </w:rPr>
        <w:t xml:space="preserve">subframe </w:t>
      </w:r>
      <w:r w:rsidRPr="00CB1551">
        <w:rPr>
          <w:lang w:eastAsia="x-none"/>
        </w:rPr>
        <w:t>n,</w:t>
      </w:r>
      <w:r>
        <w:rPr>
          <w:lang w:eastAsia="x-none"/>
        </w:rPr>
        <w:t xml:space="preserve"> NPUSCH Format 1 is transmitted with a delay of Koffset as compared to transmission as per current specification.</w:t>
      </w:r>
    </w:p>
    <w:p w14:paraId="33F61DF1" w14:textId="77777777" w:rsidR="00B821F5" w:rsidRDefault="00B821F5" w:rsidP="00B821F5">
      <w:pPr>
        <w:jc w:val="both"/>
        <w:rPr>
          <w:lang w:eastAsia="x-none"/>
        </w:rPr>
      </w:pPr>
    </w:p>
    <w:p w14:paraId="03E76D36" w14:textId="77777777" w:rsidR="00B821F5" w:rsidRDefault="00B821F5" w:rsidP="00B821F5">
      <w:pPr>
        <w:jc w:val="both"/>
        <w:rPr>
          <w:lang w:eastAsia="x-none"/>
        </w:rPr>
      </w:pPr>
      <w:r w:rsidRPr="00963C80">
        <w:rPr>
          <w:highlight w:val="green"/>
          <w:lang w:eastAsia="x-none"/>
        </w:rPr>
        <w:t>Agreement:</w:t>
      </w:r>
    </w:p>
    <w:p w14:paraId="60556F1B" w14:textId="77777777" w:rsidR="00B821F5" w:rsidRDefault="00B821F5" w:rsidP="00B821F5">
      <w:pPr>
        <w:jc w:val="both"/>
        <w:rPr>
          <w:lang w:eastAsia="x-none"/>
        </w:rPr>
      </w:pPr>
      <w:r w:rsidRPr="00FF625E">
        <w:rPr>
          <w:lang w:eastAsia="x-none"/>
        </w:rPr>
        <w:t>For NB-IoT, on receiving a NPDSCH with a RAR message</w:t>
      </w:r>
      <w:r>
        <w:rPr>
          <w:lang w:eastAsia="x-none"/>
        </w:rPr>
        <w:t xml:space="preserve"> that ends in subframe n, the corresponding </w:t>
      </w:r>
      <w:r w:rsidRPr="00FF625E">
        <w:rPr>
          <w:lang w:eastAsia="x-none"/>
        </w:rPr>
        <w:t>Msg3 is transmitted on NPUSCH format 1, with a delay of Koffset as compared to transmission as per current specification.</w:t>
      </w:r>
    </w:p>
    <w:p w14:paraId="48944B61" w14:textId="77777777" w:rsidR="00B821F5" w:rsidRDefault="00B821F5" w:rsidP="00B821F5">
      <w:pPr>
        <w:jc w:val="both"/>
        <w:rPr>
          <w:lang w:eastAsia="x-none"/>
        </w:rPr>
      </w:pPr>
    </w:p>
    <w:p w14:paraId="7C1CA9A4" w14:textId="77777777" w:rsidR="00B821F5" w:rsidRDefault="00B821F5" w:rsidP="00B821F5">
      <w:pPr>
        <w:jc w:val="both"/>
        <w:rPr>
          <w:lang w:eastAsia="x-none"/>
        </w:rPr>
      </w:pPr>
      <w:r w:rsidRPr="00963C80">
        <w:rPr>
          <w:highlight w:val="green"/>
          <w:lang w:eastAsia="x-none"/>
        </w:rPr>
        <w:t>Agreement:</w:t>
      </w:r>
    </w:p>
    <w:p w14:paraId="72A4FDDF" w14:textId="77777777" w:rsidR="00B821F5" w:rsidRDefault="00B821F5" w:rsidP="00B821F5">
      <w:pPr>
        <w:jc w:val="both"/>
        <w:rPr>
          <w:lang w:eastAsia="x-none"/>
        </w:rPr>
      </w:pPr>
      <w:r w:rsidRPr="00FF625E">
        <w:rPr>
          <w:lang w:eastAsia="x-none"/>
        </w:rPr>
        <w:t>For NB-IoT, a UE upon detection of a NPDSCH transmission for which it should provide an ACK/NACK feedback, shall transmit the HARQ ACK/NACK with a delay of Koffset as compared to transmission as per current specification.</w:t>
      </w:r>
    </w:p>
    <w:p w14:paraId="3EAC599C" w14:textId="77777777" w:rsidR="00B821F5" w:rsidRDefault="00B821F5" w:rsidP="00B821F5">
      <w:pPr>
        <w:jc w:val="both"/>
        <w:rPr>
          <w:lang w:eastAsia="x-none"/>
        </w:rPr>
      </w:pPr>
    </w:p>
    <w:p w14:paraId="74F68A6A" w14:textId="77777777" w:rsidR="00B821F5" w:rsidRDefault="00B821F5" w:rsidP="00B821F5">
      <w:pPr>
        <w:jc w:val="both"/>
        <w:rPr>
          <w:lang w:eastAsia="x-none"/>
        </w:rPr>
      </w:pPr>
      <w:r w:rsidRPr="00963C80">
        <w:rPr>
          <w:highlight w:val="green"/>
          <w:lang w:eastAsia="x-none"/>
        </w:rPr>
        <w:t>Agreement:</w:t>
      </w:r>
    </w:p>
    <w:p w14:paraId="3128EF0F" w14:textId="77777777" w:rsidR="00B821F5" w:rsidRDefault="00B821F5" w:rsidP="00B821F5">
      <w:pPr>
        <w:jc w:val="both"/>
        <w:rPr>
          <w:lang w:eastAsia="x-none"/>
        </w:rPr>
      </w:pPr>
      <w:r w:rsidRPr="00963C80">
        <w:rPr>
          <w:lang w:eastAsia="x-none"/>
        </w:rPr>
        <w:t>For NB-IoT, on receiving a timing advance command ending in DL subframe n, the corresponding adjustment of the uplink transmission timing by the received time advance shall be delayed by Koffset as compared to current specification.</w:t>
      </w:r>
    </w:p>
    <w:p w14:paraId="0A67D151" w14:textId="77777777" w:rsidR="00B821F5" w:rsidRDefault="00B821F5" w:rsidP="00B821F5">
      <w:pPr>
        <w:jc w:val="both"/>
        <w:rPr>
          <w:lang w:eastAsia="x-none"/>
        </w:rPr>
      </w:pPr>
    </w:p>
    <w:p w14:paraId="4BD5D31D" w14:textId="77777777" w:rsidR="00B821F5" w:rsidRDefault="00B821F5" w:rsidP="00B821F5">
      <w:pPr>
        <w:jc w:val="both"/>
        <w:rPr>
          <w:lang w:eastAsia="x-none"/>
        </w:rPr>
      </w:pPr>
      <w:r w:rsidRPr="00626922">
        <w:rPr>
          <w:highlight w:val="green"/>
          <w:lang w:eastAsia="x-none"/>
        </w:rPr>
        <w:t>Agreement:</w:t>
      </w:r>
    </w:p>
    <w:p w14:paraId="6510CC56" w14:textId="77777777" w:rsidR="00B821F5" w:rsidRDefault="00B821F5" w:rsidP="00B821F5">
      <w:pPr>
        <w:jc w:val="both"/>
        <w:rPr>
          <w:lang w:eastAsia="x-none"/>
        </w:rPr>
      </w:pPr>
      <w:r w:rsidRPr="00626922">
        <w:rPr>
          <w:lang w:eastAsia="x-none"/>
        </w:rPr>
        <w:t>For eMTC, on receiving an UL grant via MPDCCH that ends in DL subframe n, PUSCH is transmitted with a delay of Koffset as compared to transmission as per current specification.</w:t>
      </w:r>
    </w:p>
    <w:p w14:paraId="507BE00D" w14:textId="77777777" w:rsidR="00B821F5" w:rsidRDefault="00B821F5" w:rsidP="00B821F5">
      <w:pPr>
        <w:jc w:val="both"/>
        <w:rPr>
          <w:lang w:eastAsia="x-none"/>
        </w:rPr>
      </w:pPr>
    </w:p>
    <w:p w14:paraId="3B4F2046" w14:textId="77777777" w:rsidR="00B821F5" w:rsidRDefault="00B821F5" w:rsidP="00B821F5">
      <w:pPr>
        <w:jc w:val="both"/>
        <w:rPr>
          <w:lang w:eastAsia="x-none"/>
        </w:rPr>
      </w:pPr>
      <w:r w:rsidRPr="00626922">
        <w:rPr>
          <w:highlight w:val="green"/>
          <w:lang w:eastAsia="x-none"/>
        </w:rPr>
        <w:t>Agreement:</w:t>
      </w:r>
    </w:p>
    <w:p w14:paraId="6595F731" w14:textId="77777777" w:rsidR="00B821F5" w:rsidRDefault="00B821F5" w:rsidP="00B821F5">
      <w:pPr>
        <w:jc w:val="both"/>
        <w:rPr>
          <w:lang w:eastAsia="x-none"/>
        </w:rPr>
      </w:pPr>
      <w:r w:rsidRPr="00626922">
        <w:rPr>
          <w:lang w:eastAsia="x-none"/>
        </w:rPr>
        <w:t>For eMTC, on receiving a RAR in a PDSCH that ends in subframe n, PUSCH for Msg3 is transmitted with a delay of Koffset as compared to transmission as per current specification.</w:t>
      </w:r>
    </w:p>
    <w:p w14:paraId="453903DE" w14:textId="77777777" w:rsidR="00B821F5" w:rsidRDefault="00B821F5" w:rsidP="00B821F5">
      <w:pPr>
        <w:jc w:val="both"/>
        <w:rPr>
          <w:lang w:eastAsia="x-none"/>
        </w:rPr>
      </w:pPr>
    </w:p>
    <w:p w14:paraId="37563929" w14:textId="77777777" w:rsidR="00B821F5" w:rsidRDefault="00B821F5" w:rsidP="00B821F5">
      <w:pPr>
        <w:jc w:val="both"/>
        <w:rPr>
          <w:lang w:eastAsia="x-none"/>
        </w:rPr>
      </w:pPr>
      <w:r w:rsidRPr="00626922">
        <w:rPr>
          <w:highlight w:val="green"/>
          <w:lang w:eastAsia="x-none"/>
        </w:rPr>
        <w:lastRenderedPageBreak/>
        <w:t>Agreement:</w:t>
      </w:r>
    </w:p>
    <w:p w14:paraId="01DBA7C0" w14:textId="77777777" w:rsidR="00B821F5" w:rsidRDefault="00B821F5" w:rsidP="00B821F5">
      <w:pPr>
        <w:jc w:val="both"/>
        <w:rPr>
          <w:lang w:eastAsia="x-none"/>
        </w:rPr>
      </w:pPr>
      <w:r w:rsidRPr="00626922">
        <w:rPr>
          <w:lang w:eastAsia="x-none"/>
        </w:rPr>
        <w:t>For eMTC, when an MPDCCH ending in subframe n activates UL SPS, the time of the first subframe in which the UE is allowed to transmit SPS-PUSCH is delayed by Koffset as compared to transmission per current specification</w:t>
      </w:r>
      <w:r>
        <w:rPr>
          <w:lang w:eastAsia="x-none"/>
        </w:rPr>
        <w:t>.</w:t>
      </w:r>
    </w:p>
    <w:p w14:paraId="62BF19A9" w14:textId="77777777" w:rsidR="00B821F5" w:rsidRDefault="00B821F5" w:rsidP="00B821F5">
      <w:pPr>
        <w:jc w:val="both"/>
        <w:rPr>
          <w:lang w:eastAsia="x-none"/>
        </w:rPr>
      </w:pPr>
    </w:p>
    <w:p w14:paraId="584848FA" w14:textId="77777777" w:rsidR="00B821F5" w:rsidRDefault="00B821F5" w:rsidP="00B821F5">
      <w:pPr>
        <w:jc w:val="both"/>
        <w:rPr>
          <w:lang w:eastAsia="x-none"/>
        </w:rPr>
      </w:pPr>
      <w:r w:rsidRPr="00AD628B">
        <w:rPr>
          <w:highlight w:val="green"/>
          <w:lang w:eastAsia="x-none"/>
        </w:rPr>
        <w:t>Agreement:</w:t>
      </w:r>
    </w:p>
    <w:p w14:paraId="682494D5" w14:textId="77777777" w:rsidR="00B821F5" w:rsidRDefault="00B821F5" w:rsidP="00B821F5">
      <w:pPr>
        <w:jc w:val="both"/>
        <w:rPr>
          <w:lang w:eastAsia="x-none"/>
        </w:rPr>
      </w:pPr>
      <w:r w:rsidRPr="00AD628B">
        <w:rPr>
          <w:lang w:eastAsia="x-none"/>
        </w:rPr>
        <w:t>For eMTC, on reception of a PDSCH ending in subframe n, the corresponding HARQ-ACK feedback on PUCCH is transmitted with a delay of Koffset as compared to transmission as per current specification.</w:t>
      </w:r>
    </w:p>
    <w:p w14:paraId="5E6E8C70" w14:textId="77777777" w:rsidR="00B821F5" w:rsidRDefault="00B821F5" w:rsidP="00B821F5">
      <w:pPr>
        <w:jc w:val="both"/>
        <w:rPr>
          <w:lang w:eastAsia="x-none"/>
        </w:rPr>
      </w:pPr>
    </w:p>
    <w:p w14:paraId="520E9574" w14:textId="77777777" w:rsidR="00B821F5" w:rsidRDefault="00B821F5" w:rsidP="00B821F5">
      <w:pPr>
        <w:jc w:val="both"/>
        <w:rPr>
          <w:lang w:eastAsia="x-none"/>
        </w:rPr>
      </w:pPr>
      <w:r w:rsidRPr="00AD628B">
        <w:rPr>
          <w:highlight w:val="green"/>
          <w:lang w:eastAsia="x-none"/>
        </w:rPr>
        <w:t>Agreement:</w:t>
      </w:r>
    </w:p>
    <w:p w14:paraId="14886B25" w14:textId="77777777" w:rsidR="00B821F5" w:rsidRDefault="00B821F5" w:rsidP="00B821F5">
      <w:pPr>
        <w:jc w:val="both"/>
        <w:rPr>
          <w:lang w:eastAsia="x-none"/>
        </w:rPr>
      </w:pPr>
      <w:r w:rsidRPr="00AD628B">
        <w:rPr>
          <w:lang w:eastAsia="x-none"/>
        </w:rPr>
        <w:t>For eMTC, the ending time for DL physical resources forming a CSI reference resource set is advanced by Koffset as compared to current specification.</w:t>
      </w:r>
    </w:p>
    <w:p w14:paraId="5083226A" w14:textId="77777777" w:rsidR="00B821F5" w:rsidRDefault="00B821F5" w:rsidP="00B821F5">
      <w:pPr>
        <w:jc w:val="both"/>
        <w:rPr>
          <w:lang w:eastAsia="x-none"/>
        </w:rPr>
      </w:pPr>
    </w:p>
    <w:p w14:paraId="51CC0A48" w14:textId="77777777" w:rsidR="00B821F5" w:rsidRDefault="00B821F5" w:rsidP="00B821F5">
      <w:pPr>
        <w:jc w:val="both"/>
        <w:rPr>
          <w:lang w:eastAsia="x-none"/>
        </w:rPr>
      </w:pPr>
      <w:r w:rsidRPr="00AD628B">
        <w:rPr>
          <w:highlight w:val="green"/>
          <w:lang w:eastAsia="x-none"/>
        </w:rPr>
        <w:t>Agreement:</w:t>
      </w:r>
    </w:p>
    <w:p w14:paraId="1BB35AD4" w14:textId="77777777" w:rsidR="00B821F5" w:rsidRDefault="00B821F5" w:rsidP="00B821F5">
      <w:pPr>
        <w:jc w:val="both"/>
        <w:rPr>
          <w:lang w:eastAsia="x-none"/>
        </w:rPr>
      </w:pPr>
      <w:r w:rsidRPr="00AD628B">
        <w:rPr>
          <w:lang w:eastAsia="x-none"/>
        </w:rPr>
        <w:t>For eMTC, for an MPDCCH received in subframe n that triggers aperiodic SRS transmission, SRS is transmitted with a delay of Koffset as compared to transmission as per current specification.</w:t>
      </w:r>
    </w:p>
    <w:p w14:paraId="4AB0355B" w14:textId="77777777" w:rsidR="00B821F5" w:rsidRDefault="00B821F5" w:rsidP="00B821F5">
      <w:pPr>
        <w:jc w:val="both"/>
        <w:rPr>
          <w:lang w:eastAsia="x-none"/>
        </w:rPr>
      </w:pPr>
    </w:p>
    <w:p w14:paraId="64FBC2B1" w14:textId="77777777" w:rsidR="00B821F5" w:rsidRDefault="00B821F5" w:rsidP="00B821F5">
      <w:pPr>
        <w:jc w:val="both"/>
        <w:rPr>
          <w:lang w:eastAsia="x-none"/>
        </w:rPr>
      </w:pPr>
      <w:r w:rsidRPr="00AD628B">
        <w:rPr>
          <w:highlight w:val="green"/>
          <w:lang w:eastAsia="x-none"/>
        </w:rPr>
        <w:t>Agreement:</w:t>
      </w:r>
    </w:p>
    <w:p w14:paraId="2968E9F4" w14:textId="77777777" w:rsidR="00B821F5" w:rsidRDefault="00B821F5" w:rsidP="00B821F5">
      <w:pPr>
        <w:jc w:val="both"/>
        <w:rPr>
          <w:lang w:eastAsia="x-none"/>
        </w:rPr>
      </w:pPr>
      <w:r w:rsidRPr="00AD628B">
        <w:rPr>
          <w:lang w:eastAsia="x-none"/>
        </w:rPr>
        <w:t>For eMTC, on receiving a timing advance command ending in subframe n, the corresponding adjustment of the uplink transmission timing by the received time advance shall be delayed by Koffset as compared to current specification.</w:t>
      </w:r>
    </w:p>
    <w:p w14:paraId="38E3ED77" w14:textId="77777777" w:rsidR="00B821F5" w:rsidRDefault="00B821F5" w:rsidP="00B821F5">
      <w:pPr>
        <w:jc w:val="both"/>
        <w:rPr>
          <w:lang w:eastAsia="x-none"/>
        </w:rPr>
      </w:pPr>
    </w:p>
    <w:p w14:paraId="1B19AE12" w14:textId="77777777" w:rsidR="00B821F5" w:rsidRDefault="00B821F5" w:rsidP="00B821F5">
      <w:pPr>
        <w:jc w:val="both"/>
        <w:rPr>
          <w:lang w:eastAsia="x-none"/>
        </w:rPr>
      </w:pPr>
      <w:r w:rsidRPr="00003A4D">
        <w:rPr>
          <w:highlight w:val="green"/>
          <w:lang w:eastAsia="x-none"/>
        </w:rPr>
        <w:t>Agreement:</w:t>
      </w:r>
    </w:p>
    <w:p w14:paraId="4337B916" w14:textId="77777777" w:rsidR="00B821F5" w:rsidRDefault="00B821F5" w:rsidP="00B821F5">
      <w:pPr>
        <w:jc w:val="both"/>
        <w:rPr>
          <w:lang w:eastAsia="x-none"/>
        </w:rPr>
      </w:pPr>
      <w:r w:rsidRPr="00003A4D">
        <w:rPr>
          <w:lang w:eastAsia="x-none"/>
        </w:rPr>
        <w:t xml:space="preserve">For IoT NTN, support cell-specific Koffset configuration for use </w:t>
      </w:r>
      <w:r>
        <w:rPr>
          <w:lang w:eastAsia="x-none"/>
        </w:rPr>
        <w:t>during</w:t>
      </w:r>
      <w:r w:rsidRPr="00003A4D">
        <w:rPr>
          <w:lang w:eastAsia="x-none"/>
        </w:rPr>
        <w:t xml:space="preserve"> initial access.</w:t>
      </w:r>
    </w:p>
    <w:p w14:paraId="4BC464F2" w14:textId="77777777" w:rsidR="00B821F5" w:rsidRDefault="00B821F5" w:rsidP="00B821F5">
      <w:pPr>
        <w:jc w:val="both"/>
        <w:rPr>
          <w:lang w:eastAsia="x-none"/>
        </w:rPr>
      </w:pPr>
    </w:p>
    <w:p w14:paraId="48617D97" w14:textId="77777777" w:rsidR="00B821F5" w:rsidRDefault="00B821F5" w:rsidP="00B821F5">
      <w:pPr>
        <w:jc w:val="both"/>
        <w:rPr>
          <w:lang w:eastAsia="x-none"/>
        </w:rPr>
      </w:pPr>
      <w:r w:rsidRPr="006C3C64">
        <w:rPr>
          <w:highlight w:val="green"/>
          <w:lang w:eastAsia="x-none"/>
        </w:rPr>
        <w:t>Agreement:</w:t>
      </w:r>
    </w:p>
    <w:p w14:paraId="5F1BF65A" w14:textId="77777777" w:rsidR="00B821F5" w:rsidRDefault="00B821F5" w:rsidP="00B821F5">
      <w:pPr>
        <w:jc w:val="both"/>
        <w:rPr>
          <w:lang w:eastAsia="x-none"/>
        </w:rPr>
      </w:pPr>
      <w:r w:rsidRPr="006C3C64">
        <w:rPr>
          <w:lang w:eastAsia="x-none"/>
        </w:rPr>
        <w:t>For IoT NTN, support the use of UE-specific Koffset in CONNECTED mode.</w:t>
      </w:r>
    </w:p>
    <w:p w14:paraId="4EC6B522" w14:textId="77777777" w:rsidR="00B821F5" w:rsidRDefault="00B821F5" w:rsidP="00B821F5">
      <w:pPr>
        <w:jc w:val="both"/>
        <w:rPr>
          <w:lang w:eastAsia="x-none"/>
        </w:rPr>
      </w:pPr>
    </w:p>
    <w:p w14:paraId="381FBC68" w14:textId="77777777" w:rsidR="00B821F5" w:rsidRDefault="00B821F5" w:rsidP="00B821F5">
      <w:pPr>
        <w:jc w:val="both"/>
        <w:rPr>
          <w:lang w:eastAsia="x-none"/>
        </w:rPr>
      </w:pPr>
      <w:r w:rsidRPr="00EC5E67">
        <w:rPr>
          <w:highlight w:val="green"/>
          <w:lang w:eastAsia="x-none"/>
        </w:rPr>
        <w:t>Agreement:</w:t>
      </w:r>
    </w:p>
    <w:p w14:paraId="348BC091" w14:textId="77777777" w:rsidR="00B821F5" w:rsidRDefault="00B821F5" w:rsidP="00B821F5">
      <w:pPr>
        <w:jc w:val="both"/>
        <w:rPr>
          <w:lang w:eastAsia="x-none"/>
        </w:rPr>
      </w:pPr>
      <w:r w:rsidRPr="00EC5E67">
        <w:rPr>
          <w:lang w:eastAsia="x-none"/>
        </w:rPr>
        <w:t>UE-specific TA reporting is supported in IoT-NTN</w:t>
      </w:r>
    </w:p>
    <w:p w14:paraId="70674BE5" w14:textId="77777777" w:rsidR="00B821F5" w:rsidRDefault="00B821F5" w:rsidP="00B821F5">
      <w:pPr>
        <w:numPr>
          <w:ilvl w:val="0"/>
          <w:numId w:val="43"/>
        </w:numPr>
        <w:jc w:val="both"/>
        <w:rPr>
          <w:lang w:eastAsia="x-none"/>
        </w:rPr>
      </w:pPr>
      <w:r>
        <w:rPr>
          <w:lang w:eastAsia="x-none"/>
        </w:rPr>
        <w:t>FFS: Detailed contents of report</w:t>
      </w:r>
    </w:p>
    <w:p w14:paraId="45D78C7F" w14:textId="77777777" w:rsidR="00B821F5" w:rsidRDefault="00B821F5" w:rsidP="00B821F5">
      <w:pPr>
        <w:jc w:val="both"/>
        <w:rPr>
          <w:lang w:eastAsia="x-none"/>
        </w:rPr>
      </w:pPr>
    </w:p>
    <w:p w14:paraId="7935CB29" w14:textId="77777777" w:rsidR="00B821F5" w:rsidRPr="00DA48FD" w:rsidRDefault="00B821F5" w:rsidP="00B821F5">
      <w:pPr>
        <w:jc w:val="both"/>
        <w:rPr>
          <w:u w:val="single"/>
          <w:lang w:eastAsia="x-none"/>
        </w:rPr>
      </w:pPr>
      <w:r w:rsidRPr="00DA48FD">
        <w:rPr>
          <w:u w:val="single"/>
          <w:lang w:eastAsia="x-none"/>
        </w:rPr>
        <w:t>Conclusion:</w:t>
      </w:r>
    </w:p>
    <w:p w14:paraId="1FBFDABC" w14:textId="77777777" w:rsidR="00B821F5" w:rsidRDefault="00B821F5" w:rsidP="00B821F5">
      <w:pPr>
        <w:jc w:val="both"/>
        <w:rPr>
          <w:lang w:eastAsia="x-none"/>
        </w:rPr>
      </w:pPr>
      <w:r>
        <w:rPr>
          <w:lang w:eastAsia="x-none"/>
        </w:rPr>
        <w:t xml:space="preserve">In IoT NTN the initialisation of generators for scrambling codes for UL channels and DM-RS shall use the subframe number of the UL channel or UL signal that is indicated by the Koffset-modified timing relationship. </w:t>
      </w:r>
    </w:p>
    <w:p w14:paraId="1E371512" w14:textId="77777777" w:rsidR="00B821F5" w:rsidRDefault="00B821F5" w:rsidP="00B821F5">
      <w:pPr>
        <w:jc w:val="both"/>
        <w:rPr>
          <w:lang w:eastAsia="x-none"/>
        </w:rPr>
      </w:pPr>
      <w:r>
        <w:rPr>
          <w:lang w:eastAsia="x-none"/>
        </w:rPr>
        <w:t>NOTE: In the view of RAN1, this does not necessarily involve a specification change.</w:t>
      </w:r>
    </w:p>
    <w:p w14:paraId="423024E9" w14:textId="77777777" w:rsidR="00B821F5" w:rsidRDefault="00B821F5" w:rsidP="00B821F5">
      <w:pPr>
        <w:jc w:val="both"/>
        <w:rPr>
          <w:lang w:eastAsia="x-none"/>
        </w:rPr>
      </w:pPr>
    </w:p>
    <w:p w14:paraId="4C04E286" w14:textId="77777777" w:rsidR="00B821F5" w:rsidRPr="003333A2" w:rsidRDefault="00B821F5" w:rsidP="00B821F5">
      <w:pPr>
        <w:jc w:val="both"/>
        <w:rPr>
          <w:u w:val="single"/>
          <w:lang w:eastAsia="x-none"/>
        </w:rPr>
      </w:pPr>
      <w:r w:rsidRPr="003333A2">
        <w:rPr>
          <w:u w:val="single"/>
          <w:lang w:eastAsia="x-none"/>
        </w:rPr>
        <w:t>Conclusion:</w:t>
      </w:r>
    </w:p>
    <w:p w14:paraId="72730D63" w14:textId="77777777" w:rsidR="00B821F5" w:rsidRDefault="00B821F5" w:rsidP="00B821F5">
      <w:pPr>
        <w:jc w:val="both"/>
        <w:rPr>
          <w:lang w:eastAsia="x-none"/>
        </w:rPr>
      </w:pPr>
      <w:r w:rsidRPr="00DA48FD">
        <w:rPr>
          <w:lang w:eastAsia="x-none"/>
        </w:rPr>
        <w:t xml:space="preserve">For IoT NTN, </w:t>
      </w:r>
      <w:r>
        <w:rPr>
          <w:lang w:eastAsia="x-none"/>
        </w:rPr>
        <w:t xml:space="preserve">no modifications are needed for </w:t>
      </w:r>
      <w:r w:rsidRPr="00DA48FD">
        <w:rPr>
          <w:lang w:eastAsia="x-none"/>
        </w:rPr>
        <w:t xml:space="preserve">the calculation </w:t>
      </w:r>
      <w:r>
        <w:rPr>
          <w:lang w:eastAsia="x-none"/>
        </w:rPr>
        <w:t xml:space="preserve">in NR NTN </w:t>
      </w:r>
      <w:r w:rsidRPr="00DA48FD">
        <w:rPr>
          <w:lang w:eastAsia="x-none"/>
        </w:rPr>
        <w:t>for estimate of UE-eNB RTT.</w:t>
      </w:r>
    </w:p>
    <w:p w14:paraId="29CABAC6" w14:textId="77777777" w:rsidR="00B821F5" w:rsidRPr="00E75532" w:rsidRDefault="00B821F5" w:rsidP="00416D56">
      <w:pPr>
        <w:jc w:val="both"/>
        <w:rPr>
          <w:szCs w:val="20"/>
        </w:rPr>
      </w:pPr>
    </w:p>
    <w:p w14:paraId="05E5CF06" w14:textId="2F95B714" w:rsidR="001E7281" w:rsidRPr="009C0798" w:rsidRDefault="00EC0D2F" w:rsidP="009C0798">
      <w:pPr>
        <w:spacing w:after="180"/>
        <w:contextualSpacing/>
        <w:jc w:val="both"/>
        <w:rPr>
          <w:szCs w:val="20"/>
        </w:rPr>
      </w:pPr>
      <w:r>
        <w:rPr>
          <w:szCs w:val="20"/>
        </w:rPr>
        <w:t xml:space="preserve">In this contribution, we </w:t>
      </w:r>
      <w:r w:rsidR="009C0798">
        <w:rPr>
          <w:szCs w:val="20"/>
        </w:rPr>
        <w:t xml:space="preserve">provide our views on </w:t>
      </w:r>
      <w:r w:rsidR="009C0798" w:rsidRPr="003470D4">
        <w:rPr>
          <w:szCs w:val="20"/>
        </w:rPr>
        <w:t xml:space="preserve">the </w:t>
      </w:r>
      <w:r w:rsidR="000D319B">
        <w:rPr>
          <w:szCs w:val="20"/>
        </w:rPr>
        <w:t>remaining issues</w:t>
      </w:r>
      <w:r w:rsidR="009C0798" w:rsidRPr="003470D4">
        <w:rPr>
          <w:szCs w:val="20"/>
        </w:rPr>
        <w:t xml:space="preserve"> of</w:t>
      </w:r>
      <w:r w:rsidR="00145E5A">
        <w:rPr>
          <w:szCs w:val="20"/>
        </w:rPr>
        <w:t xml:space="preserve"> tim</w:t>
      </w:r>
      <w:r w:rsidR="004A78EE">
        <w:rPr>
          <w:szCs w:val="20"/>
        </w:rPr>
        <w:t>ing relationship</w:t>
      </w:r>
      <w:r w:rsidR="000D319B">
        <w:rPr>
          <w:szCs w:val="20"/>
        </w:rPr>
        <w:t xml:space="preserve"> enhancement</w:t>
      </w:r>
      <w:r w:rsidR="004A78EE">
        <w:rPr>
          <w:szCs w:val="20"/>
        </w:rPr>
        <w:t xml:space="preserve">, </w:t>
      </w:r>
      <w:r w:rsidR="000D319B">
        <w:rPr>
          <w:szCs w:val="20"/>
        </w:rPr>
        <w:t xml:space="preserve">including the usage of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sidR="000D319B">
        <w:rPr>
          <w:szCs w:val="20"/>
        </w:rPr>
        <w:t xml:space="preserve">, the signaling details of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sidR="000D319B">
        <w:rPr>
          <w:szCs w:val="20"/>
        </w:rPr>
        <w:t xml:space="preserve">, the UE specific TA reporting, and the signaling details of </w:t>
      </w:r>
      <m:oMath>
        <m:sSub>
          <m:sSubPr>
            <m:ctrlPr>
              <w:rPr>
                <w:rFonts w:ascii="Cambria Math" w:hAnsi="Cambria Math"/>
                <w:bCs/>
                <w:i/>
                <w:iCs/>
              </w:rPr>
            </m:ctrlPr>
          </m:sSubPr>
          <m:e>
            <m:r>
              <w:rPr>
                <w:rFonts w:ascii="Cambria Math" w:hAnsi="Cambria Math"/>
              </w:rPr>
              <m:t>K</m:t>
            </m:r>
          </m:e>
          <m:sub>
            <m:r>
              <w:rPr>
                <w:rFonts w:ascii="Cambria Math" w:hAnsi="Cambria Math"/>
              </w:rPr>
              <m:t>mac</m:t>
            </m:r>
          </m:sub>
        </m:sSub>
      </m:oMath>
      <w:r w:rsidR="000D319B">
        <w:rPr>
          <w:szCs w:val="20"/>
        </w:rPr>
        <w:t xml:space="preserve">. </w:t>
      </w:r>
    </w:p>
    <w:p w14:paraId="6A275592" w14:textId="4F582BD6" w:rsidR="00112194" w:rsidRPr="003A730A" w:rsidRDefault="00EA5A5B" w:rsidP="003A730A">
      <w:pPr>
        <w:pStyle w:val="Heading1"/>
      </w:pPr>
      <w:r>
        <w:lastRenderedPageBreak/>
        <w:t>Discussion</w:t>
      </w:r>
    </w:p>
    <w:p w14:paraId="3D59DB6B" w14:textId="3E5DC514" w:rsidR="00B821F5" w:rsidRDefault="00431659" w:rsidP="00B821F5">
      <w:pPr>
        <w:jc w:val="both"/>
        <w:rPr>
          <w:iCs/>
        </w:rPr>
      </w:pPr>
      <w:r>
        <w:rPr>
          <w:bCs/>
          <w:iCs/>
        </w:rPr>
        <w:t xml:space="preserve">It was agreed </w:t>
      </w:r>
      <w:r w:rsidR="00B821F5">
        <w:rPr>
          <w:bCs/>
          <w:iCs/>
        </w:rPr>
        <w:fldChar w:fldCharType="begin"/>
      </w:r>
      <w:r w:rsidR="00B821F5">
        <w:rPr>
          <w:bCs/>
          <w:iCs/>
        </w:rPr>
        <w:instrText xml:space="preserve"> REF _Ref78022874 \r \h </w:instrText>
      </w:r>
      <w:r w:rsidR="00B821F5">
        <w:rPr>
          <w:bCs/>
          <w:iCs/>
        </w:rPr>
      </w:r>
      <w:r w:rsidR="00B821F5">
        <w:rPr>
          <w:bCs/>
          <w:iCs/>
        </w:rPr>
        <w:fldChar w:fldCharType="separate"/>
      </w:r>
      <w:r w:rsidR="00B821F5">
        <w:rPr>
          <w:bCs/>
          <w:iCs/>
        </w:rPr>
        <w:t>[3]</w:t>
      </w:r>
      <w:r w:rsidR="00B821F5">
        <w:rPr>
          <w:bCs/>
          <w:iCs/>
        </w:rPr>
        <w:fldChar w:fldCharType="end"/>
      </w:r>
      <w:r>
        <w:rPr>
          <w:bCs/>
          <w:iCs/>
        </w:rPr>
        <w:t xml:space="preserve"> that the </w:t>
      </w:r>
      <w:r w:rsidR="00B821F5">
        <w:rPr>
          <w:bCs/>
          <w:iCs/>
        </w:rPr>
        <w:t xml:space="preserve">time offset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sidR="00B821F5">
        <w:rPr>
          <w:bCs/>
          <w:iCs/>
        </w:rPr>
        <w:t xml:space="preserve"> is used to enhance the NB-IoT timing relationship for several cases, including </w:t>
      </w:r>
      <w:r w:rsidR="00B821F5" w:rsidRPr="00B821F5">
        <w:rPr>
          <w:iCs/>
        </w:rPr>
        <w:t xml:space="preserve">NPDCCH to NPUSCH format 1, RAR grant to NPUSCH format 1, NPDSCH to HARQ-ACK on NPUSCH format 2 and timing advance command activation. </w:t>
      </w:r>
    </w:p>
    <w:p w14:paraId="2E5E6F91" w14:textId="302A5359" w:rsidR="00B821F5" w:rsidRDefault="00B821F5" w:rsidP="00B821F5">
      <w:pPr>
        <w:jc w:val="both"/>
        <w:rPr>
          <w:iCs/>
        </w:rPr>
      </w:pPr>
    </w:p>
    <w:p w14:paraId="1FABCB5A" w14:textId="2DC03875" w:rsidR="007679EA" w:rsidRDefault="007679EA" w:rsidP="007679EA">
      <w:pPr>
        <w:jc w:val="both"/>
        <w:rPr>
          <w:bCs/>
          <w:iCs/>
        </w:rPr>
      </w:pPr>
      <w:r>
        <w:rPr>
          <w:iCs/>
        </w:rPr>
        <w:t>There are some discussions</w:t>
      </w:r>
      <w:r w:rsidR="00472F02">
        <w:rPr>
          <w:iCs/>
        </w:rPr>
        <w:t xml:space="preserve"> </w:t>
      </w:r>
      <w:r w:rsidR="00472F02">
        <w:rPr>
          <w:iCs/>
        </w:rPr>
        <w:fldChar w:fldCharType="begin"/>
      </w:r>
      <w:r w:rsidR="00472F02">
        <w:rPr>
          <w:iCs/>
        </w:rPr>
        <w:instrText xml:space="preserve"> REF _Ref83646462 \r \h </w:instrText>
      </w:r>
      <w:r w:rsidR="00472F02">
        <w:rPr>
          <w:iCs/>
        </w:rPr>
      </w:r>
      <w:r w:rsidR="00472F02">
        <w:rPr>
          <w:iCs/>
        </w:rPr>
        <w:fldChar w:fldCharType="separate"/>
      </w:r>
      <w:r w:rsidR="00472F02">
        <w:rPr>
          <w:iCs/>
        </w:rPr>
        <w:t>[4]</w:t>
      </w:r>
      <w:r w:rsidR="00472F02">
        <w:rPr>
          <w:iCs/>
        </w:rPr>
        <w:fldChar w:fldCharType="end"/>
      </w:r>
      <w:r w:rsidR="00472F02">
        <w:rPr>
          <w:iCs/>
        </w:rPr>
        <w:t xml:space="preserve"> </w:t>
      </w:r>
      <w:r>
        <w:rPr>
          <w:iCs/>
        </w:rPr>
        <w:t xml:space="preserve">on the usage of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Cs/>
        </w:rPr>
        <w:t xml:space="preserve"> to enhance the timing relationship for NPDCCH ordered </w:t>
      </w:r>
      <w:r w:rsidR="00472F02">
        <w:rPr>
          <w:bCs/>
          <w:iCs/>
        </w:rPr>
        <w:t>N</w:t>
      </w:r>
      <w:r>
        <w:rPr>
          <w:bCs/>
          <w:iCs/>
        </w:rPr>
        <w:t xml:space="preserve">PRACH transmission. </w:t>
      </w:r>
      <w:r w:rsidR="00472F02">
        <w:rPr>
          <w:bCs/>
          <w:iCs/>
        </w:rPr>
        <w:t>In NR over NTN, i</w:t>
      </w:r>
      <w:r>
        <w:rPr>
          <w:bCs/>
          <w:iCs/>
        </w:rPr>
        <w:t xml:space="preserve">t was agreed </w:t>
      </w:r>
      <w:r>
        <w:rPr>
          <w:bCs/>
          <w:iCs/>
        </w:rPr>
        <w:fldChar w:fldCharType="begin"/>
      </w:r>
      <w:r>
        <w:rPr>
          <w:bCs/>
          <w:iCs/>
        </w:rPr>
        <w:instrText xml:space="preserve"> REF _Ref78022874 \r \h </w:instrText>
      </w:r>
      <w:r>
        <w:rPr>
          <w:bCs/>
          <w:iCs/>
        </w:rPr>
      </w:r>
      <w:r>
        <w:rPr>
          <w:bCs/>
          <w:iCs/>
        </w:rPr>
        <w:fldChar w:fldCharType="separate"/>
      </w:r>
      <w:r>
        <w:rPr>
          <w:bCs/>
          <w:iCs/>
        </w:rPr>
        <w:t>[3]</w:t>
      </w:r>
      <w:r>
        <w:rPr>
          <w:bCs/>
          <w:iCs/>
        </w:rPr>
        <w:fldChar w:fldCharType="end"/>
      </w:r>
      <w:r>
        <w:rPr>
          <w:bCs/>
          <w:iCs/>
        </w:rPr>
        <w:t xml:space="preserve"> that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Cs/>
        </w:rPr>
        <w:t xml:space="preserve"> is used to enhance the timing relationship for PDCCH ordered PRACH transmission. The similar design could be applied to NB-IoT over NTN. Specifically,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Cs/>
        </w:rPr>
        <w:t xml:space="preserve"> is used to enhance the timing relationship for NPDCCH ordered NPRACH transmission. </w:t>
      </w:r>
    </w:p>
    <w:p w14:paraId="00558112" w14:textId="6B453FA4" w:rsidR="00FF7E6A" w:rsidRDefault="00FF7E6A" w:rsidP="007679EA">
      <w:pPr>
        <w:jc w:val="both"/>
        <w:rPr>
          <w:bCs/>
          <w:iCs/>
        </w:rPr>
      </w:pPr>
    </w:p>
    <w:p w14:paraId="5AA767F2" w14:textId="70FC9EA6" w:rsidR="00FF7E6A" w:rsidRPr="00FF7E6A" w:rsidRDefault="00FF7E6A" w:rsidP="007679EA">
      <w:pPr>
        <w:jc w:val="both"/>
        <w:rPr>
          <w:bCs/>
          <w:iCs/>
        </w:rPr>
      </w:pPr>
      <w:r>
        <w:rPr>
          <w:bCs/>
          <w:iCs/>
        </w:rPr>
        <w:t xml:space="preserve">It was supported </w:t>
      </w:r>
      <w:r>
        <w:rPr>
          <w:bCs/>
          <w:iCs/>
        </w:rPr>
        <w:fldChar w:fldCharType="begin"/>
      </w:r>
      <w:r>
        <w:rPr>
          <w:bCs/>
          <w:iCs/>
        </w:rPr>
        <w:instrText xml:space="preserve"> REF _Ref78022874 \r \h </w:instrText>
      </w:r>
      <w:r>
        <w:rPr>
          <w:bCs/>
          <w:iCs/>
        </w:rPr>
      </w:r>
      <w:r>
        <w:rPr>
          <w:bCs/>
          <w:iCs/>
        </w:rPr>
        <w:fldChar w:fldCharType="separate"/>
      </w:r>
      <w:r>
        <w:rPr>
          <w:bCs/>
          <w:iCs/>
        </w:rPr>
        <w:t>[3]</w:t>
      </w:r>
      <w:r>
        <w:rPr>
          <w:bCs/>
          <w:iCs/>
        </w:rPr>
        <w:fldChar w:fldCharType="end"/>
      </w:r>
      <w:r>
        <w:rPr>
          <w:bCs/>
          <w:iCs/>
        </w:rPr>
        <w:t xml:space="preserve"> that </w:t>
      </w:r>
      <w:r w:rsidR="00472F02">
        <w:rPr>
          <w:bCs/>
          <w:iCs/>
        </w:rPr>
        <w:t xml:space="preserve">in IoT over NTN, </w:t>
      </w:r>
      <w:r>
        <w:rPr>
          <w:bCs/>
          <w:iCs/>
        </w:rPr>
        <w:t xml:space="preserve">a cell specific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Cs/>
        </w:rPr>
        <w:t xml:space="preserve"> is configured for use during initial access and a UE specific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Cs/>
        </w:rPr>
        <w:t xml:space="preserve"> is used in RRC_CONNECTED state. It is open whether a cell specific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Cs/>
        </w:rPr>
        <w:t xml:space="preserve"> or a UE specific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Cs/>
        </w:rPr>
        <w:t xml:space="preserve"> is used in NPDCCH ordered NPRACH transmission for NB-IoT. In our view, the NPDCCH ordered </w:t>
      </w:r>
      <w:r w:rsidR="00472F02">
        <w:rPr>
          <w:bCs/>
          <w:iCs/>
        </w:rPr>
        <w:t>N</w:t>
      </w:r>
      <w:r>
        <w:rPr>
          <w:bCs/>
          <w:iCs/>
        </w:rPr>
        <w:t xml:space="preserve">PRACH transmission belongs to initial access, and a cell specific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Cs/>
        </w:rPr>
        <w:t xml:space="preserve"> should be used to enhance the timing relationship of NPDCCH ordered NPRACH transmission. </w:t>
      </w:r>
    </w:p>
    <w:p w14:paraId="0BB23A82" w14:textId="77777777" w:rsidR="007679EA" w:rsidRPr="00557BFB" w:rsidRDefault="007679EA" w:rsidP="007679EA">
      <w:pPr>
        <w:jc w:val="both"/>
        <w:rPr>
          <w:i/>
        </w:rPr>
      </w:pPr>
    </w:p>
    <w:p w14:paraId="69D9E6EF" w14:textId="117B1943" w:rsidR="007679EA" w:rsidRPr="00FE247B" w:rsidRDefault="007679EA" w:rsidP="007679EA">
      <w:pPr>
        <w:jc w:val="both"/>
        <w:rPr>
          <w:i/>
        </w:rPr>
      </w:pPr>
      <w:r w:rsidRPr="00756873">
        <w:rPr>
          <w:b/>
          <w:i/>
          <w:u w:val="single"/>
        </w:rPr>
        <w:t xml:space="preserve">Proposal </w:t>
      </w:r>
      <w:r>
        <w:rPr>
          <w:b/>
          <w:i/>
          <w:u w:val="single"/>
        </w:rPr>
        <w:t>1</w:t>
      </w:r>
      <w:r w:rsidRPr="00756873">
        <w:rPr>
          <w:b/>
          <w:i/>
          <w:u w:val="single"/>
        </w:rPr>
        <w:t>:</w:t>
      </w:r>
      <w:r w:rsidRPr="00756873">
        <w:rPr>
          <w:i/>
        </w:rPr>
        <w:t xml:space="preserve"> </w:t>
      </w:r>
      <w:r w:rsidRPr="00FE247B">
        <w:rPr>
          <w:i/>
        </w:rPr>
        <w:t>In</w:t>
      </w:r>
      <w:r>
        <w:rPr>
          <w:i/>
        </w:rPr>
        <w:t xml:space="preserve"> NB-IoT over NTN, </w:t>
      </w:r>
      <w:r w:rsidRPr="00FE247B">
        <w:rPr>
          <w:i/>
        </w:rPr>
        <w:t>enhance the timing relationship</w:t>
      </w:r>
      <w:r>
        <w:rPr>
          <w:i/>
        </w:rPr>
        <w:t xml:space="preserve"> of NPDCCH ordered </w:t>
      </w:r>
      <w:r w:rsidR="00FF7E6A">
        <w:rPr>
          <w:i/>
        </w:rPr>
        <w:t>N</w:t>
      </w:r>
      <w:r>
        <w:rPr>
          <w:i/>
        </w:rPr>
        <w:t xml:space="preserve">PRACH transmission based on </w:t>
      </w:r>
      <w:r w:rsidR="00FF7E6A">
        <w:rPr>
          <w:i/>
        </w:rPr>
        <w:t xml:space="preserve">cell specific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i/>
        </w:rPr>
        <w:t>.</w:t>
      </w:r>
    </w:p>
    <w:p w14:paraId="07BB1BE8" w14:textId="01FAB1F1" w:rsidR="00B821F5" w:rsidRDefault="00B821F5" w:rsidP="00B821F5">
      <w:pPr>
        <w:jc w:val="both"/>
        <w:rPr>
          <w:i/>
        </w:rPr>
      </w:pPr>
    </w:p>
    <w:p w14:paraId="100E87E8" w14:textId="3B313A25" w:rsidR="007679EA" w:rsidRDefault="007679EA" w:rsidP="007679EA">
      <w:pPr>
        <w:jc w:val="both"/>
        <w:rPr>
          <w:lang w:eastAsia="x-none"/>
        </w:rPr>
      </w:pPr>
      <w:r>
        <w:rPr>
          <w:bCs/>
          <w:iCs/>
        </w:rPr>
        <w:t xml:space="preserve">It was agreed </w:t>
      </w:r>
      <w:r>
        <w:rPr>
          <w:bCs/>
          <w:iCs/>
        </w:rPr>
        <w:fldChar w:fldCharType="begin"/>
      </w:r>
      <w:r>
        <w:rPr>
          <w:bCs/>
          <w:iCs/>
        </w:rPr>
        <w:instrText xml:space="preserve"> REF _Ref78022874 \r \h </w:instrText>
      </w:r>
      <w:r>
        <w:rPr>
          <w:bCs/>
          <w:iCs/>
        </w:rPr>
      </w:r>
      <w:r>
        <w:rPr>
          <w:bCs/>
          <w:iCs/>
        </w:rPr>
        <w:fldChar w:fldCharType="separate"/>
      </w:r>
      <w:r>
        <w:rPr>
          <w:bCs/>
          <w:iCs/>
        </w:rPr>
        <w:t>[3]</w:t>
      </w:r>
      <w:r>
        <w:rPr>
          <w:bCs/>
          <w:iCs/>
        </w:rPr>
        <w:fldChar w:fldCharType="end"/>
      </w:r>
      <w:r>
        <w:rPr>
          <w:bCs/>
          <w:iCs/>
        </w:rPr>
        <w:t xml:space="preserve"> that the time offset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Cs/>
        </w:rPr>
        <w:t xml:space="preserve"> is used to enhance the NB-IoT timing relationship for several cases, including </w:t>
      </w:r>
      <w:r w:rsidRPr="00661E50">
        <w:rPr>
          <w:lang w:eastAsia="x-none"/>
        </w:rPr>
        <w:t>MPDCCH to PUSCH</w:t>
      </w:r>
      <w:r>
        <w:rPr>
          <w:lang w:eastAsia="x-none"/>
        </w:rPr>
        <w:t xml:space="preserve">, </w:t>
      </w:r>
      <w:r w:rsidRPr="00661E50">
        <w:rPr>
          <w:lang w:eastAsia="x-none"/>
        </w:rPr>
        <w:t>RAR grant to PUSCH</w:t>
      </w:r>
      <w:r>
        <w:rPr>
          <w:lang w:eastAsia="x-none"/>
        </w:rPr>
        <w:t xml:space="preserve">, </w:t>
      </w:r>
      <w:r w:rsidRPr="00661E50">
        <w:rPr>
          <w:lang w:eastAsia="x-none"/>
        </w:rPr>
        <w:t>MPDCCH to scheduled uplink SPS</w:t>
      </w:r>
      <w:r>
        <w:rPr>
          <w:lang w:eastAsia="x-none"/>
        </w:rPr>
        <w:t xml:space="preserve">, </w:t>
      </w:r>
      <w:r w:rsidRPr="00661E50">
        <w:rPr>
          <w:lang w:eastAsia="x-none"/>
        </w:rPr>
        <w:t>PUSCH to HARQ-ACK on PUCCH</w:t>
      </w:r>
      <w:r>
        <w:rPr>
          <w:lang w:eastAsia="x-none"/>
        </w:rPr>
        <w:t xml:space="preserve">, </w:t>
      </w:r>
      <w:r w:rsidRPr="00661E50">
        <w:rPr>
          <w:lang w:eastAsia="x-none"/>
        </w:rPr>
        <w:t>CSI reference resource timing</w:t>
      </w:r>
      <w:r>
        <w:rPr>
          <w:lang w:eastAsia="x-none"/>
        </w:rPr>
        <w:t xml:space="preserve">, </w:t>
      </w:r>
      <w:r w:rsidRPr="00661E50">
        <w:rPr>
          <w:lang w:eastAsia="x-none"/>
        </w:rPr>
        <w:t>MPDCCH to aperiodic SRS</w:t>
      </w:r>
      <w:r>
        <w:rPr>
          <w:lang w:eastAsia="x-none"/>
        </w:rPr>
        <w:t>, t</w:t>
      </w:r>
      <w:r w:rsidRPr="00661E50">
        <w:rPr>
          <w:lang w:eastAsia="x-none"/>
        </w:rPr>
        <w:t>iming advance command activation</w:t>
      </w:r>
      <w:r>
        <w:rPr>
          <w:lang w:eastAsia="x-none"/>
        </w:rPr>
        <w:t xml:space="preserve">. </w:t>
      </w:r>
    </w:p>
    <w:p w14:paraId="6A907F98" w14:textId="447BE879" w:rsidR="007679EA" w:rsidRDefault="007679EA" w:rsidP="007679EA">
      <w:pPr>
        <w:jc w:val="both"/>
        <w:rPr>
          <w:lang w:eastAsia="x-none"/>
        </w:rPr>
      </w:pPr>
    </w:p>
    <w:p w14:paraId="60924644" w14:textId="4EC70E73" w:rsidR="007679EA" w:rsidRPr="00661E50" w:rsidRDefault="007679EA" w:rsidP="007679EA">
      <w:pPr>
        <w:jc w:val="both"/>
        <w:rPr>
          <w:lang w:eastAsia="x-none"/>
        </w:rPr>
      </w:pPr>
      <w:r>
        <w:rPr>
          <w:lang w:eastAsia="x-none"/>
        </w:rPr>
        <w:t xml:space="preserve">Similar to NB-IoT over NTN, we think in eMTC over NTN, </w:t>
      </w:r>
      <w:r w:rsidR="00FF7E6A">
        <w:rPr>
          <w:lang w:eastAsia="x-none"/>
        </w:rPr>
        <w:t xml:space="preserve">a cell specific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Cs/>
        </w:rPr>
        <w:t xml:space="preserve"> is used to enhance the timing relationship for MPDCCH ordered PRACH transmission.</w:t>
      </w:r>
    </w:p>
    <w:p w14:paraId="50DBECD2" w14:textId="77777777" w:rsidR="007679EA" w:rsidRPr="00B821F5" w:rsidRDefault="007679EA" w:rsidP="00B821F5">
      <w:pPr>
        <w:jc w:val="both"/>
        <w:rPr>
          <w:i/>
        </w:rPr>
      </w:pPr>
    </w:p>
    <w:p w14:paraId="59E3DE7A" w14:textId="2990D863" w:rsidR="00B27E79" w:rsidRPr="00B27E79" w:rsidRDefault="007679EA" w:rsidP="00DF226C">
      <w:pPr>
        <w:jc w:val="both"/>
        <w:rPr>
          <w:i/>
        </w:rPr>
      </w:pPr>
      <w:r w:rsidRPr="00756873">
        <w:rPr>
          <w:b/>
          <w:i/>
          <w:u w:val="single"/>
        </w:rPr>
        <w:t xml:space="preserve">Proposal </w:t>
      </w:r>
      <w:r>
        <w:rPr>
          <w:b/>
          <w:i/>
          <w:u w:val="single"/>
        </w:rPr>
        <w:t>2</w:t>
      </w:r>
      <w:r w:rsidRPr="00756873">
        <w:rPr>
          <w:b/>
          <w:i/>
          <w:u w:val="single"/>
        </w:rPr>
        <w:t>:</w:t>
      </w:r>
      <w:r w:rsidRPr="00756873">
        <w:rPr>
          <w:i/>
        </w:rPr>
        <w:t xml:space="preserve"> </w:t>
      </w:r>
      <w:r w:rsidRPr="00FE247B">
        <w:rPr>
          <w:i/>
        </w:rPr>
        <w:t>In</w:t>
      </w:r>
      <w:r>
        <w:rPr>
          <w:i/>
        </w:rPr>
        <w:t xml:space="preserve"> eMTC over NTN, </w:t>
      </w:r>
      <w:r w:rsidRPr="00FE247B">
        <w:rPr>
          <w:i/>
        </w:rPr>
        <w:t>enhance the timing relationship</w:t>
      </w:r>
      <w:r>
        <w:rPr>
          <w:i/>
        </w:rPr>
        <w:t xml:space="preserve"> of MPDCCH ordered PRACH transmission based on</w:t>
      </w:r>
      <w:r w:rsidR="00FF7E6A">
        <w:rPr>
          <w:i/>
        </w:rPr>
        <w:t xml:space="preserve"> a cell specific</w:t>
      </w:r>
      <w:r>
        <w:rPr>
          <w:i/>
        </w:rPr>
        <w:t xml:space="preserve">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i/>
        </w:rPr>
        <w:t>.</w:t>
      </w:r>
    </w:p>
    <w:p w14:paraId="463E4B5C" w14:textId="41607045" w:rsidR="00B27E79" w:rsidRDefault="00B27E79" w:rsidP="00DF226C">
      <w:pPr>
        <w:jc w:val="both"/>
        <w:rPr>
          <w:bCs/>
          <w:iCs/>
        </w:rPr>
      </w:pPr>
    </w:p>
    <w:p w14:paraId="2BBFD777" w14:textId="56AEE41C" w:rsidR="00864E52" w:rsidRDefault="00864E52" w:rsidP="00DF226C">
      <w:pPr>
        <w:jc w:val="both"/>
        <w:rPr>
          <w:bCs/>
          <w:iCs/>
        </w:rPr>
      </w:pPr>
      <w:r>
        <w:rPr>
          <w:bCs/>
          <w:iCs/>
        </w:rPr>
        <w:t xml:space="preserve">It was agreed </w:t>
      </w:r>
      <w:r>
        <w:rPr>
          <w:bCs/>
          <w:iCs/>
        </w:rPr>
        <w:fldChar w:fldCharType="begin"/>
      </w:r>
      <w:r>
        <w:rPr>
          <w:bCs/>
          <w:iCs/>
        </w:rPr>
        <w:instrText xml:space="preserve"> REF _Ref78022874 \r \h </w:instrText>
      </w:r>
      <w:r>
        <w:rPr>
          <w:bCs/>
          <w:iCs/>
        </w:rPr>
      </w:r>
      <w:r>
        <w:rPr>
          <w:bCs/>
          <w:iCs/>
        </w:rPr>
        <w:fldChar w:fldCharType="separate"/>
      </w:r>
      <w:r>
        <w:rPr>
          <w:bCs/>
          <w:iCs/>
        </w:rPr>
        <w:t>[3]</w:t>
      </w:r>
      <w:r>
        <w:rPr>
          <w:bCs/>
          <w:iCs/>
        </w:rPr>
        <w:fldChar w:fldCharType="end"/>
      </w:r>
      <w:r>
        <w:rPr>
          <w:bCs/>
          <w:iCs/>
        </w:rPr>
        <w:t xml:space="preserve"> that for NR over NTN, the unit of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Cs/>
        </w:rPr>
        <w:t xml:space="preserve"> is number of slots for a given subcarrier spacing. In LTE, we do not have flexibility on subcarrier spacing. In general, the subcarrier spacing of 15 kHz is assumed. In LTE, a subframe is used as a minimum scheduling unit in time domain, where each subframe is 1 ms duration. Hence, the unit of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Cs/>
        </w:rPr>
        <w:t xml:space="preserve"> is subframe in 15 kHz subcarrier</w:t>
      </w:r>
      <w:r w:rsidR="00472F02">
        <w:rPr>
          <w:bCs/>
          <w:iCs/>
        </w:rPr>
        <w:t xml:space="preserve"> spacing</w:t>
      </w:r>
      <w:r>
        <w:rPr>
          <w:bCs/>
          <w:iCs/>
        </w:rPr>
        <w:t xml:space="preserve">, or equivalent of 1 ms. </w:t>
      </w:r>
    </w:p>
    <w:p w14:paraId="2C5B0C8D" w14:textId="77777777" w:rsidR="00864E52" w:rsidRDefault="00864E52" w:rsidP="00DF226C">
      <w:pPr>
        <w:jc w:val="both"/>
        <w:rPr>
          <w:bCs/>
          <w:iCs/>
        </w:rPr>
      </w:pPr>
    </w:p>
    <w:p w14:paraId="66F74CCE" w14:textId="4195020A" w:rsidR="00864E52" w:rsidRDefault="00864E52" w:rsidP="00DF226C">
      <w:pPr>
        <w:jc w:val="both"/>
        <w:rPr>
          <w:i/>
        </w:rPr>
      </w:pPr>
      <w:r w:rsidRPr="00756873">
        <w:rPr>
          <w:b/>
          <w:i/>
          <w:u w:val="single"/>
        </w:rPr>
        <w:t xml:space="preserve">Proposal </w:t>
      </w:r>
      <w:r>
        <w:rPr>
          <w:b/>
          <w:i/>
          <w:u w:val="single"/>
        </w:rPr>
        <w:t>3</w:t>
      </w:r>
      <w:r w:rsidRPr="00756873">
        <w:rPr>
          <w:b/>
          <w:i/>
          <w:u w:val="single"/>
        </w:rPr>
        <w:t>:</w:t>
      </w:r>
      <w:r w:rsidRPr="00756873">
        <w:rPr>
          <w:i/>
        </w:rPr>
        <w:t xml:space="preserve"> </w:t>
      </w:r>
      <w:r w:rsidRPr="00FE247B">
        <w:rPr>
          <w:i/>
        </w:rPr>
        <w:t>In</w:t>
      </w:r>
      <w:r>
        <w:rPr>
          <w:i/>
        </w:rPr>
        <w:t xml:space="preserve"> IoT over NTN, the unit of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
          <w:iCs/>
        </w:rPr>
        <w:t xml:space="preserve"> is subframe in 15 kHz subcarrier</w:t>
      </w:r>
      <w:r w:rsidR="00472F02">
        <w:rPr>
          <w:bCs/>
          <w:i/>
          <w:iCs/>
        </w:rPr>
        <w:t xml:space="preserve"> spacing</w:t>
      </w:r>
      <w:r>
        <w:rPr>
          <w:bCs/>
          <w:i/>
          <w:iCs/>
        </w:rPr>
        <w:t xml:space="preserve">. </w:t>
      </w:r>
    </w:p>
    <w:p w14:paraId="7E97CE49" w14:textId="77777777" w:rsidR="00864E52" w:rsidRDefault="00864E52" w:rsidP="00DF226C">
      <w:pPr>
        <w:jc w:val="both"/>
        <w:rPr>
          <w:bCs/>
          <w:iCs/>
        </w:rPr>
      </w:pPr>
    </w:p>
    <w:p w14:paraId="4EA262BC" w14:textId="7F794F0F" w:rsidR="009163DE" w:rsidRDefault="009163DE" w:rsidP="009163DE">
      <w:pPr>
        <w:jc w:val="both"/>
        <w:rPr>
          <w:bCs/>
          <w:iCs/>
        </w:rPr>
      </w:pPr>
      <w:r>
        <w:rPr>
          <w:bCs/>
          <w:iCs/>
        </w:rPr>
        <w:t xml:space="preserve">It was agreed </w:t>
      </w:r>
      <w:r w:rsidR="00864E52">
        <w:rPr>
          <w:bCs/>
          <w:iCs/>
        </w:rPr>
        <w:fldChar w:fldCharType="begin"/>
      </w:r>
      <w:r w:rsidR="00864E52">
        <w:rPr>
          <w:bCs/>
          <w:iCs/>
        </w:rPr>
        <w:instrText xml:space="preserve"> REF _Ref78022874 \r \h </w:instrText>
      </w:r>
      <w:r w:rsidR="00864E52">
        <w:rPr>
          <w:bCs/>
          <w:iCs/>
        </w:rPr>
      </w:r>
      <w:r w:rsidR="00864E52">
        <w:rPr>
          <w:bCs/>
          <w:iCs/>
        </w:rPr>
        <w:fldChar w:fldCharType="separate"/>
      </w:r>
      <w:r w:rsidR="00864E52">
        <w:rPr>
          <w:bCs/>
          <w:iCs/>
        </w:rPr>
        <w:t>[3]</w:t>
      </w:r>
      <w:r w:rsidR="00864E52">
        <w:rPr>
          <w:bCs/>
          <w:iCs/>
        </w:rPr>
        <w:fldChar w:fldCharType="end"/>
      </w:r>
      <w:r w:rsidR="00864E52">
        <w:rPr>
          <w:bCs/>
          <w:iCs/>
        </w:rPr>
        <w:t xml:space="preserve"> </w:t>
      </w:r>
      <w:r>
        <w:rPr>
          <w:bCs/>
          <w:iCs/>
        </w:rPr>
        <w:t xml:space="preserve">that </w:t>
      </w:r>
      <w:r w:rsidR="00864E52">
        <w:rPr>
          <w:bCs/>
          <w:iCs/>
        </w:rPr>
        <w:t xml:space="preserve">for NR over NTN, the </w:t>
      </w:r>
      <w:r>
        <w:rPr>
          <w:bCs/>
          <w:iCs/>
        </w:rPr>
        <w:t xml:space="preserve">UE specific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sidR="00864E52">
        <w:rPr>
          <w:bCs/>
          <w:iCs/>
        </w:rPr>
        <w:t xml:space="preserve"> is provided and updated by network with MAC CE. The similar design could be applied to IoT over NTN. </w:t>
      </w:r>
    </w:p>
    <w:p w14:paraId="4C62FFA6" w14:textId="77777777" w:rsidR="009163DE" w:rsidRDefault="009163DE" w:rsidP="00DF226C">
      <w:pPr>
        <w:jc w:val="both"/>
        <w:rPr>
          <w:bCs/>
          <w:iCs/>
        </w:rPr>
      </w:pPr>
    </w:p>
    <w:p w14:paraId="0D9CF97C" w14:textId="30358C26" w:rsidR="009163DE" w:rsidRPr="00864E52" w:rsidRDefault="009163DE" w:rsidP="00DF226C">
      <w:pPr>
        <w:jc w:val="both"/>
        <w:rPr>
          <w:i/>
        </w:rPr>
      </w:pPr>
      <w:r w:rsidRPr="00756873">
        <w:rPr>
          <w:b/>
          <w:i/>
          <w:u w:val="single"/>
        </w:rPr>
        <w:t>Proposal</w:t>
      </w:r>
      <w:r w:rsidR="00864E52">
        <w:rPr>
          <w:b/>
          <w:i/>
          <w:u w:val="single"/>
        </w:rPr>
        <w:t xml:space="preserve"> 4</w:t>
      </w:r>
      <w:r w:rsidRPr="00756873">
        <w:rPr>
          <w:b/>
          <w:i/>
          <w:u w:val="single"/>
        </w:rPr>
        <w:t>:</w:t>
      </w:r>
      <w:r w:rsidRPr="00756873">
        <w:rPr>
          <w:i/>
        </w:rPr>
        <w:t xml:space="preserve"> </w:t>
      </w:r>
      <w:r w:rsidRPr="00FE247B">
        <w:rPr>
          <w:i/>
        </w:rPr>
        <w:t>In</w:t>
      </w:r>
      <w:r>
        <w:rPr>
          <w:i/>
        </w:rPr>
        <w:t xml:space="preserve"> </w:t>
      </w:r>
      <w:r w:rsidR="00864E52">
        <w:rPr>
          <w:i/>
        </w:rPr>
        <w:t xml:space="preserve">IoT </w:t>
      </w:r>
      <w:r>
        <w:rPr>
          <w:i/>
        </w:rPr>
        <w:t xml:space="preserve">over NTN, </w:t>
      </w:r>
      <w:r w:rsidR="00864E52">
        <w:rPr>
          <w:i/>
        </w:rPr>
        <w:t>the UE</w:t>
      </w:r>
      <w:r>
        <w:rPr>
          <w:i/>
        </w:rPr>
        <w:t xml:space="preserve"> specific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sidR="00864E52">
        <w:rPr>
          <w:i/>
        </w:rPr>
        <w:t xml:space="preserve"> is provided and updated by network with MAC CE. </w:t>
      </w:r>
    </w:p>
    <w:p w14:paraId="781F8E5F" w14:textId="77777777" w:rsidR="009163DE" w:rsidRDefault="009163DE" w:rsidP="00DF226C">
      <w:pPr>
        <w:jc w:val="both"/>
        <w:rPr>
          <w:bCs/>
          <w:iCs/>
        </w:rPr>
      </w:pPr>
    </w:p>
    <w:p w14:paraId="6228CE7F" w14:textId="3CEB5DF1" w:rsidR="00280380" w:rsidRDefault="00280380" w:rsidP="008F05B6">
      <w:pPr>
        <w:jc w:val="both"/>
        <w:rPr>
          <w:bCs/>
          <w:iCs/>
        </w:rPr>
      </w:pPr>
      <w:r>
        <w:rPr>
          <w:bCs/>
          <w:iCs/>
        </w:rPr>
        <w:t xml:space="preserve">For IoT devices with HD FDD, the uplink transmission and downlink reception could </w:t>
      </w:r>
      <w:r w:rsidR="008C5CEA">
        <w:rPr>
          <w:bCs/>
          <w:iCs/>
        </w:rPr>
        <w:t>not</w:t>
      </w:r>
      <w:r>
        <w:rPr>
          <w:bCs/>
          <w:iCs/>
        </w:rPr>
        <w:t xml:space="preserve"> occur simultaneously. This restriction on the device requires the accurate network scheduling. In IoT NTN, </w:t>
      </w:r>
      <w:r>
        <w:rPr>
          <w:bCs/>
          <w:iCs/>
        </w:rPr>
        <w:lastRenderedPageBreak/>
        <w:t>the UE</w:t>
      </w:r>
      <w:r w:rsidR="009163DE">
        <w:rPr>
          <w:bCs/>
          <w:iCs/>
        </w:rPr>
        <w:t xml:space="preserve"> </w:t>
      </w:r>
      <w:r>
        <w:rPr>
          <w:bCs/>
          <w:iCs/>
        </w:rPr>
        <w:t>specific TA is measured by UE itself based on its GNSS location and satellite ephemeris. This information is not autonomously known to network. Without the knowledge of UE</w:t>
      </w:r>
      <w:r w:rsidR="00381996">
        <w:rPr>
          <w:bCs/>
          <w:iCs/>
        </w:rPr>
        <w:t xml:space="preserve"> </w:t>
      </w:r>
      <w:r>
        <w:rPr>
          <w:bCs/>
          <w:iCs/>
        </w:rPr>
        <w:t>specific TA, accurate network scheduling to avoid uplink-downlink collision is infeasible. Hence, it is desirable for HD FDD devices to report information about UE</w:t>
      </w:r>
      <w:r w:rsidR="00381996">
        <w:rPr>
          <w:bCs/>
          <w:iCs/>
        </w:rPr>
        <w:t xml:space="preserve"> </w:t>
      </w:r>
      <w:r>
        <w:rPr>
          <w:bCs/>
          <w:iCs/>
        </w:rPr>
        <w:t xml:space="preserve">specific TA for scheduling to avoid uplink-downlink collision. </w:t>
      </w:r>
    </w:p>
    <w:p w14:paraId="6BD5C6F6" w14:textId="1673E28F" w:rsidR="00B27E79" w:rsidRDefault="00B27E79" w:rsidP="008F05B6">
      <w:pPr>
        <w:jc w:val="both"/>
        <w:rPr>
          <w:bCs/>
          <w:iCs/>
        </w:rPr>
      </w:pPr>
    </w:p>
    <w:p w14:paraId="563FF4C3" w14:textId="334A5103" w:rsidR="00B27E79" w:rsidRDefault="00B27E79" w:rsidP="00B27E79">
      <w:pPr>
        <w:jc w:val="both"/>
        <w:rPr>
          <w:bCs/>
          <w:iCs/>
        </w:rPr>
      </w:pPr>
      <w:r>
        <w:rPr>
          <w:bCs/>
          <w:iCs/>
        </w:rPr>
        <w:t xml:space="preserve">It was agreed </w:t>
      </w:r>
      <w:r>
        <w:rPr>
          <w:bCs/>
          <w:iCs/>
        </w:rPr>
        <w:fldChar w:fldCharType="begin"/>
      </w:r>
      <w:r>
        <w:rPr>
          <w:bCs/>
          <w:iCs/>
        </w:rPr>
        <w:instrText xml:space="preserve"> REF _Ref78022874 \r \h </w:instrText>
      </w:r>
      <w:r>
        <w:rPr>
          <w:bCs/>
          <w:iCs/>
        </w:rPr>
      </w:r>
      <w:r>
        <w:rPr>
          <w:bCs/>
          <w:iCs/>
        </w:rPr>
        <w:fldChar w:fldCharType="separate"/>
      </w:r>
      <w:r>
        <w:rPr>
          <w:bCs/>
          <w:iCs/>
        </w:rPr>
        <w:t>[3]</w:t>
      </w:r>
      <w:r>
        <w:rPr>
          <w:bCs/>
          <w:iCs/>
        </w:rPr>
        <w:fldChar w:fldCharType="end"/>
      </w:r>
      <w:r>
        <w:rPr>
          <w:bCs/>
          <w:iCs/>
        </w:rPr>
        <w:t xml:space="preserve"> to support UE</w:t>
      </w:r>
      <w:r w:rsidR="009163DE">
        <w:rPr>
          <w:bCs/>
          <w:iCs/>
        </w:rPr>
        <w:t xml:space="preserve"> </w:t>
      </w:r>
      <w:r>
        <w:rPr>
          <w:bCs/>
          <w:iCs/>
        </w:rPr>
        <w:t xml:space="preserve">specific TA reporting in IoT over NTN. The detailed contents of report are open. </w:t>
      </w:r>
      <w:r w:rsidR="00A1404F">
        <w:rPr>
          <w:bCs/>
          <w:iCs/>
        </w:rPr>
        <w:t xml:space="preserve">Seven </w:t>
      </w:r>
      <w:r>
        <w:rPr>
          <w:bCs/>
          <w:iCs/>
        </w:rPr>
        <w:t>options were discussed in RAN1 #106-e meeting</w:t>
      </w:r>
      <w:r w:rsidR="00A1404F">
        <w:rPr>
          <w:bCs/>
          <w:iCs/>
        </w:rPr>
        <w:t xml:space="preserve"> </w:t>
      </w:r>
      <w:r w:rsidR="00A1404F">
        <w:rPr>
          <w:bCs/>
          <w:iCs/>
        </w:rPr>
        <w:fldChar w:fldCharType="begin"/>
      </w:r>
      <w:r w:rsidR="00A1404F">
        <w:rPr>
          <w:bCs/>
          <w:iCs/>
        </w:rPr>
        <w:instrText xml:space="preserve"> REF _Ref83646462 \r \h </w:instrText>
      </w:r>
      <w:r w:rsidR="00A1404F">
        <w:rPr>
          <w:bCs/>
          <w:iCs/>
        </w:rPr>
      </w:r>
      <w:r w:rsidR="00A1404F">
        <w:rPr>
          <w:bCs/>
          <w:iCs/>
        </w:rPr>
        <w:fldChar w:fldCharType="separate"/>
      </w:r>
      <w:r w:rsidR="00A1404F">
        <w:rPr>
          <w:bCs/>
          <w:iCs/>
        </w:rPr>
        <w:t>[4]</w:t>
      </w:r>
      <w:r w:rsidR="00A1404F">
        <w:rPr>
          <w:bCs/>
          <w:iCs/>
        </w:rPr>
        <w:fldChar w:fldCharType="end"/>
      </w:r>
      <w:r>
        <w:rPr>
          <w:bCs/>
          <w:iCs/>
        </w:rPr>
        <w:t xml:space="preserve">. </w:t>
      </w:r>
    </w:p>
    <w:p w14:paraId="45129F67" w14:textId="77777777" w:rsidR="00A1404F" w:rsidRDefault="00A1404F" w:rsidP="00B27E79">
      <w:pPr>
        <w:jc w:val="both"/>
        <w:rPr>
          <w:bCs/>
          <w:iCs/>
        </w:rPr>
      </w:pPr>
    </w:p>
    <w:p w14:paraId="67B76949" w14:textId="2DC48ED4" w:rsidR="00864E52" w:rsidRDefault="00864E52" w:rsidP="008F05B6">
      <w:pPr>
        <w:jc w:val="both"/>
      </w:pPr>
      <w:r>
        <w:t xml:space="preserve">Among the options, we prefer Option 1 and Option 2. The reporting of UE location may have security concern, which makes Option 3 non-preferred. </w:t>
      </w:r>
      <w:r w:rsidR="000A270A">
        <w:t xml:space="preserve">Option </w:t>
      </w:r>
      <w:r w:rsidR="00A1404F">
        <w:t>7</w:t>
      </w:r>
      <w:r w:rsidR="000A270A">
        <w:t xml:space="preserve"> provides an add-on reporting on top of Option 1 or Option 2</w:t>
      </w:r>
      <w:r w:rsidR="00A1404F">
        <w:t xml:space="preserve">, where the stationarity indication reporting may not be useful for fast moving devices. </w:t>
      </w:r>
    </w:p>
    <w:p w14:paraId="2C270CBB" w14:textId="77777777" w:rsidR="00864E52" w:rsidRDefault="00864E52" w:rsidP="008F05B6">
      <w:pPr>
        <w:jc w:val="both"/>
      </w:pPr>
    </w:p>
    <w:p w14:paraId="73543D89" w14:textId="790A8D5D" w:rsidR="00864E52" w:rsidRDefault="009163DE" w:rsidP="008F05B6">
      <w:pPr>
        <w:jc w:val="both"/>
      </w:pPr>
      <w:r>
        <w:t xml:space="preserve">In our view, the main purpose of UE reporting to eNB is to facilitate eNB’s derivation of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for uplink scheduling adaptation, as well as to avoid </w:t>
      </w:r>
      <w:r w:rsidR="00472F02">
        <w:t xml:space="preserve">eNB’s scheduling leading to </w:t>
      </w:r>
      <w:r>
        <w:t xml:space="preserve">half duplex operations at UE side. Since </w:t>
      </w:r>
      <w:r w:rsidR="00472F02">
        <w:t>the scheduling</w:t>
      </w:r>
      <w:r>
        <w:t xml:space="preserve"> is assumed to have granularity of s</w:t>
      </w:r>
      <w:r w:rsidR="00864E52">
        <w:t>ubframe</w:t>
      </w:r>
      <w:r>
        <w:t xml:space="preserve">s, the UE’s reporting does not need to have a smaller granularity. This could save the signaling overhead of UE reporting. </w:t>
      </w:r>
    </w:p>
    <w:p w14:paraId="578319B2" w14:textId="2E6851DA" w:rsidR="000A270A" w:rsidRDefault="000A270A" w:rsidP="008F05B6">
      <w:pPr>
        <w:jc w:val="both"/>
      </w:pPr>
    </w:p>
    <w:p w14:paraId="7D9DEBB4" w14:textId="3304B072" w:rsidR="000A270A" w:rsidRPr="000A270A" w:rsidRDefault="000A270A" w:rsidP="008F05B6">
      <w:pPr>
        <w:jc w:val="both"/>
      </w:pPr>
      <w:r>
        <w:t xml:space="preserve">The signaling overhead could be further reduced if a differential value is reported. For example, UE could report the differential UE specific TA or differential full TA, i.e., the difference between the current UE specific TA or full TA and last reported UE specific TA or full TA. </w:t>
      </w:r>
    </w:p>
    <w:p w14:paraId="7846694A" w14:textId="40423D49" w:rsidR="00280380" w:rsidRDefault="00280380" w:rsidP="008F05B6">
      <w:pPr>
        <w:jc w:val="both"/>
        <w:rPr>
          <w:bCs/>
          <w:iCs/>
        </w:rPr>
      </w:pPr>
    </w:p>
    <w:p w14:paraId="39E95F7A" w14:textId="0CE36CCB" w:rsidR="000A270A" w:rsidRPr="000A270A" w:rsidRDefault="00280380" w:rsidP="000A270A">
      <w:pPr>
        <w:jc w:val="both"/>
        <w:rPr>
          <w:i/>
        </w:rPr>
      </w:pPr>
      <w:r w:rsidRPr="00756873">
        <w:rPr>
          <w:b/>
          <w:i/>
          <w:u w:val="single"/>
        </w:rPr>
        <w:t xml:space="preserve">Proposal </w:t>
      </w:r>
      <w:r w:rsidR="000A270A">
        <w:rPr>
          <w:b/>
          <w:i/>
          <w:u w:val="single"/>
        </w:rPr>
        <w:t>5</w:t>
      </w:r>
      <w:r w:rsidRPr="00756873">
        <w:rPr>
          <w:b/>
          <w:i/>
          <w:u w:val="single"/>
        </w:rPr>
        <w:t>:</w:t>
      </w:r>
      <w:r w:rsidRPr="00756873">
        <w:rPr>
          <w:i/>
        </w:rPr>
        <w:t xml:space="preserve"> </w:t>
      </w:r>
      <w:r w:rsidR="009163DE">
        <w:rPr>
          <w:i/>
        </w:rPr>
        <w:t xml:space="preserve">For UE specific TA reporting, the contents of report are </w:t>
      </w:r>
      <w:r w:rsidR="000A270A">
        <w:rPr>
          <w:i/>
        </w:rPr>
        <w:t xml:space="preserve">differential </w:t>
      </w:r>
      <w:r w:rsidR="009163DE">
        <w:rPr>
          <w:i/>
        </w:rPr>
        <w:t>UE</w:t>
      </w:r>
      <w:r w:rsidR="00381996">
        <w:rPr>
          <w:i/>
        </w:rPr>
        <w:t xml:space="preserve"> </w:t>
      </w:r>
      <w:r w:rsidR="009163DE">
        <w:rPr>
          <w:i/>
        </w:rPr>
        <w:t>specific TA or</w:t>
      </w:r>
      <w:r w:rsidR="000A270A">
        <w:rPr>
          <w:i/>
        </w:rPr>
        <w:t xml:space="preserve"> differential</w:t>
      </w:r>
      <w:r w:rsidR="009163DE">
        <w:rPr>
          <w:i/>
        </w:rPr>
        <w:t xml:space="preserve"> UE’s full TA with coarse granularity (e.g., s</w:t>
      </w:r>
      <w:r w:rsidR="000A270A">
        <w:rPr>
          <w:i/>
        </w:rPr>
        <w:t>ubframe</w:t>
      </w:r>
      <w:r w:rsidR="009163DE">
        <w:rPr>
          <w:i/>
        </w:rPr>
        <w:t xml:space="preserve">-level granularity). </w:t>
      </w:r>
      <w:r w:rsidR="000A270A" w:rsidRPr="000A270A">
        <w:rPr>
          <w:i/>
        </w:rPr>
        <w:t xml:space="preserve"> </w:t>
      </w:r>
    </w:p>
    <w:p w14:paraId="6AFD4185" w14:textId="7E4695E4" w:rsidR="000A270A" w:rsidRDefault="000A270A" w:rsidP="00163AAA">
      <w:pPr>
        <w:jc w:val="both"/>
        <w:rPr>
          <w:i/>
        </w:rPr>
      </w:pPr>
    </w:p>
    <w:p w14:paraId="74F13699" w14:textId="50CDD50E" w:rsidR="000A270A" w:rsidRPr="000A270A" w:rsidRDefault="000A270A" w:rsidP="00163AAA">
      <w:pPr>
        <w:jc w:val="both"/>
      </w:pPr>
      <w:r>
        <w:t xml:space="preserve">Regarding the UE reporting frequency, we think at least the event triggered approach should be supported. Basically, a UE reports to eNB only if it detects the necessity of updating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When there is a large update on UE specific TA or full TA, which implies that the current</w:t>
      </w:r>
      <w:r w:rsidR="005360A4">
        <w:t xml:space="preserve"> UE specific</w:t>
      </w:r>
      <w:r>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value is about to be invalid or inefficient, UE needs to report to eNB to facilitate the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update. Specifically, if the </w:t>
      </w:r>
      <w:r w:rsidR="005360A4">
        <w:t>offset</w:t>
      </w:r>
      <w:r>
        <w:t xml:space="preserve"> between the current UE specific TA or full TA and the last reported UE specific TA or full TA is larger than a threshold</w:t>
      </w:r>
      <w:r w:rsidR="005360A4">
        <w:t xml:space="preserve"> (e.g., a subframe)</w:t>
      </w:r>
      <w:r>
        <w:t xml:space="preserve">, then UE reports its the differential UE specific TA or differential full TA, in subframe-level granularity. </w:t>
      </w:r>
    </w:p>
    <w:p w14:paraId="61FE81BD" w14:textId="7BC42D16" w:rsidR="002B0F2D" w:rsidRDefault="002B0F2D" w:rsidP="00163AAA">
      <w:pPr>
        <w:jc w:val="both"/>
        <w:rPr>
          <w:iCs/>
        </w:rPr>
      </w:pPr>
    </w:p>
    <w:p w14:paraId="3002A7BE" w14:textId="01AAD18C" w:rsidR="002B0F2D" w:rsidRDefault="002B0F2D" w:rsidP="00163AAA">
      <w:pPr>
        <w:jc w:val="both"/>
        <w:rPr>
          <w:i/>
        </w:rPr>
      </w:pPr>
      <w:r w:rsidRPr="00756873">
        <w:rPr>
          <w:b/>
          <w:i/>
          <w:u w:val="single"/>
        </w:rPr>
        <w:t xml:space="preserve">Proposal </w:t>
      </w:r>
      <w:r w:rsidR="00815442">
        <w:rPr>
          <w:b/>
          <w:i/>
          <w:u w:val="single"/>
        </w:rPr>
        <w:t>6</w:t>
      </w:r>
      <w:r w:rsidRPr="00756873">
        <w:rPr>
          <w:b/>
          <w:i/>
          <w:u w:val="single"/>
        </w:rPr>
        <w:t>:</w:t>
      </w:r>
      <w:r w:rsidRPr="00756873">
        <w:rPr>
          <w:i/>
        </w:rPr>
        <w:t xml:space="preserve"> </w:t>
      </w:r>
      <w:r w:rsidR="000A270A">
        <w:rPr>
          <w:i/>
        </w:rPr>
        <w:t>S</w:t>
      </w:r>
      <w:r>
        <w:rPr>
          <w:i/>
        </w:rPr>
        <w:t>upport</w:t>
      </w:r>
      <w:r w:rsidR="000A270A">
        <w:rPr>
          <w:i/>
        </w:rPr>
        <w:t xml:space="preserve"> at least</w:t>
      </w:r>
      <w:r>
        <w:rPr>
          <w:i/>
        </w:rPr>
        <w:t xml:space="preserve"> event triggered TA reporting. </w:t>
      </w:r>
    </w:p>
    <w:p w14:paraId="1135A36E" w14:textId="51CB75F3" w:rsidR="00A1404F" w:rsidRDefault="00A1404F" w:rsidP="00163AAA">
      <w:pPr>
        <w:jc w:val="both"/>
        <w:rPr>
          <w:i/>
        </w:rPr>
      </w:pPr>
    </w:p>
    <w:p w14:paraId="3C87854E" w14:textId="737C444C" w:rsidR="00A1404F" w:rsidRDefault="00A1404F" w:rsidP="00381996">
      <w:pPr>
        <w:jc w:val="both"/>
        <w:rPr>
          <w:lang w:eastAsia="x-none"/>
        </w:rPr>
      </w:pPr>
      <w:r>
        <w:rPr>
          <w:lang w:eastAsia="x-none"/>
        </w:rPr>
        <w:t>It was concluded that f</w:t>
      </w:r>
      <w:r w:rsidRPr="00DA48FD">
        <w:rPr>
          <w:lang w:eastAsia="x-none"/>
        </w:rPr>
        <w:t xml:space="preserve">or IoT NTN, </w:t>
      </w:r>
      <w:r>
        <w:rPr>
          <w:lang w:eastAsia="x-none"/>
        </w:rPr>
        <w:t xml:space="preserve">no modifications are needed for </w:t>
      </w:r>
      <w:r w:rsidRPr="00DA48FD">
        <w:rPr>
          <w:lang w:eastAsia="x-none"/>
        </w:rPr>
        <w:t xml:space="preserve">the calculation </w:t>
      </w:r>
      <w:r>
        <w:rPr>
          <w:lang w:eastAsia="x-none"/>
        </w:rPr>
        <w:t xml:space="preserve">in NR NTN </w:t>
      </w:r>
      <w:r w:rsidRPr="00DA48FD">
        <w:rPr>
          <w:lang w:eastAsia="x-none"/>
        </w:rPr>
        <w:t>for estimate of UE-eNB RTT.</w:t>
      </w:r>
      <w:r>
        <w:rPr>
          <w:lang w:eastAsia="x-none"/>
        </w:rPr>
        <w:t xml:space="preserve"> This implies that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sidR="005360A4">
        <w:rPr>
          <w:lang w:eastAsia="x-none"/>
        </w:rPr>
        <w:t xml:space="preserve"> is used</w:t>
      </w:r>
      <w:r>
        <w:rPr>
          <w:lang w:eastAsia="x-none"/>
        </w:rPr>
        <w:t xml:space="preserve"> i</w:t>
      </w:r>
      <w:r w:rsidR="00381996">
        <w:rPr>
          <w:lang w:eastAsia="x-none"/>
        </w:rPr>
        <w:t xml:space="preserve">n the estimation of UE-eNB RTT. The signaling details of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sidR="00381996">
        <w:rPr>
          <w:lang w:eastAsia="x-none"/>
        </w:rPr>
        <w:t xml:space="preserve"> need to be considered.</w:t>
      </w:r>
    </w:p>
    <w:p w14:paraId="05793E7A" w14:textId="175E75A9" w:rsidR="00381996" w:rsidRDefault="00381996" w:rsidP="00381996">
      <w:pPr>
        <w:jc w:val="both"/>
        <w:rPr>
          <w:lang w:eastAsia="x-none"/>
        </w:rPr>
      </w:pPr>
    </w:p>
    <w:p w14:paraId="1DD495BC" w14:textId="72363F2D" w:rsidR="00381996" w:rsidRPr="00381996" w:rsidRDefault="00381996" w:rsidP="00381996">
      <w:pPr>
        <w:jc w:val="both"/>
        <w:rPr>
          <w:bCs/>
          <w:iCs/>
        </w:rPr>
      </w:pPr>
      <w:r>
        <w:rPr>
          <w:lang w:eastAsia="x-none"/>
        </w:rPr>
        <w:t xml:space="preserve">Since the UE-eNB RTT is estimated and is used during UE’s initial access procedure,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Pr>
          <w:lang w:eastAsia="x-none"/>
        </w:rPr>
        <w:t xml:space="preserve"> has to be carried in system information. Like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Cs/>
        </w:rPr>
        <w:t>,</w:t>
      </w:r>
      <w:r>
        <w:rPr>
          <w:lang w:eastAsia="x-none"/>
        </w:rPr>
        <w:t xml:space="preserve"> </w:t>
      </w:r>
      <w:r>
        <w:rPr>
          <w:bCs/>
          <w:iCs/>
        </w:rPr>
        <w:t xml:space="preserve">the unit of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Pr>
          <w:bCs/>
          <w:iCs/>
        </w:rPr>
        <w:t xml:space="preserve"> is subframe in 15 kHz subcarrier</w:t>
      </w:r>
      <w:r w:rsidR="005360A4">
        <w:rPr>
          <w:bCs/>
          <w:iCs/>
        </w:rPr>
        <w:t xml:space="preserve"> spacing</w:t>
      </w:r>
      <w:r>
        <w:rPr>
          <w:bCs/>
          <w:iCs/>
        </w:rPr>
        <w:t xml:space="preserve">, or equivalent of 1 ms. </w:t>
      </w:r>
    </w:p>
    <w:p w14:paraId="0578C499" w14:textId="2B0D8A55" w:rsidR="00A1404F" w:rsidRDefault="00A1404F" w:rsidP="00163AAA">
      <w:pPr>
        <w:jc w:val="both"/>
        <w:rPr>
          <w:iCs/>
        </w:rPr>
      </w:pPr>
    </w:p>
    <w:p w14:paraId="589D7C4B" w14:textId="634809DD" w:rsidR="00381996" w:rsidRDefault="00381996" w:rsidP="00163AAA">
      <w:pPr>
        <w:jc w:val="both"/>
        <w:rPr>
          <w:i/>
        </w:rPr>
      </w:pPr>
      <w:r w:rsidRPr="00756873">
        <w:rPr>
          <w:b/>
          <w:i/>
          <w:u w:val="single"/>
        </w:rPr>
        <w:t xml:space="preserve">Proposal </w:t>
      </w:r>
      <w:r>
        <w:rPr>
          <w:b/>
          <w:i/>
          <w:u w:val="single"/>
        </w:rPr>
        <w:t>7</w:t>
      </w:r>
      <w:r w:rsidRPr="00756873">
        <w:rPr>
          <w:b/>
          <w:i/>
          <w:u w:val="single"/>
        </w:rPr>
        <w:t>:</w:t>
      </w:r>
      <w:r w:rsidRPr="00756873">
        <w:rPr>
          <w:i/>
        </w:rPr>
        <w:t xml:space="preserve"> </w:t>
      </w:r>
      <w:r>
        <w:rPr>
          <w:i/>
        </w:rPr>
        <w:t xml:space="preserve">For UE-eNB RTT estimation, information of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Pr>
          <w:i/>
          <w:lang w:eastAsia="x-none"/>
        </w:rPr>
        <w:t xml:space="preserve"> is carried in system information. The unit of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Pr>
          <w:i/>
          <w:lang w:eastAsia="x-none"/>
        </w:rPr>
        <w:t xml:space="preserve"> is </w:t>
      </w:r>
      <w:r>
        <w:rPr>
          <w:bCs/>
          <w:i/>
          <w:iCs/>
        </w:rPr>
        <w:t>subframe in 15 kHz subcarrier</w:t>
      </w:r>
      <w:r w:rsidR="00472F02">
        <w:rPr>
          <w:bCs/>
          <w:i/>
          <w:iCs/>
        </w:rPr>
        <w:t xml:space="preserve"> spacing</w:t>
      </w:r>
      <w:r>
        <w:rPr>
          <w:bCs/>
          <w:i/>
          <w:iCs/>
        </w:rPr>
        <w:t>.</w:t>
      </w:r>
    </w:p>
    <w:p w14:paraId="41809979" w14:textId="57205332" w:rsidR="00381996" w:rsidRDefault="00381996" w:rsidP="00163AAA">
      <w:pPr>
        <w:jc w:val="both"/>
        <w:rPr>
          <w:i/>
        </w:rPr>
      </w:pPr>
    </w:p>
    <w:p w14:paraId="0E249303" w14:textId="77777777" w:rsidR="00381996" w:rsidRPr="00A1404F" w:rsidRDefault="00381996" w:rsidP="00163AAA">
      <w:pPr>
        <w:jc w:val="both"/>
        <w:rPr>
          <w:iCs/>
        </w:rPr>
      </w:pPr>
    </w:p>
    <w:p w14:paraId="2896E657" w14:textId="2DF29AD0" w:rsidR="00854A60" w:rsidRPr="00A6576F" w:rsidRDefault="009C5A97" w:rsidP="00FB330B">
      <w:pPr>
        <w:pStyle w:val="Heading1"/>
      </w:pPr>
      <w:r w:rsidRPr="00A6576F">
        <w:lastRenderedPageBreak/>
        <w:t>Conclusion</w:t>
      </w:r>
    </w:p>
    <w:p w14:paraId="1C116919" w14:textId="51EDC826"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F0636">
        <w:rPr>
          <w:szCs w:val="20"/>
        </w:rPr>
        <w:t xml:space="preserve">timing </w:t>
      </w:r>
      <w:r w:rsidR="007C6F14">
        <w:rPr>
          <w:szCs w:val="20"/>
        </w:rPr>
        <w:t>relationship</w:t>
      </w:r>
      <w:r w:rsidR="009C0798">
        <w:rPr>
          <w:szCs w:val="20"/>
        </w:rPr>
        <w:t xml:space="preserve"> enhancement for </w:t>
      </w:r>
      <w:r w:rsidR="00DE52EE">
        <w:rPr>
          <w:szCs w:val="20"/>
        </w:rPr>
        <w:t xml:space="preserve">IoT </w:t>
      </w:r>
      <w:r w:rsidR="009C0798">
        <w:rPr>
          <w:szCs w:val="20"/>
        </w:rPr>
        <w:t xml:space="preserve">NTN. </w:t>
      </w:r>
      <w:r w:rsidR="009C0798">
        <w:t xml:space="preserve">Our proposals are as follows: </w:t>
      </w:r>
    </w:p>
    <w:p w14:paraId="488D847A" w14:textId="30DAB75F" w:rsidR="00815442" w:rsidRDefault="00815442" w:rsidP="009C0798">
      <w:pPr>
        <w:jc w:val="both"/>
      </w:pPr>
    </w:p>
    <w:p w14:paraId="54D0D4F9" w14:textId="77777777" w:rsidR="000A270A" w:rsidRPr="00FE247B" w:rsidRDefault="000A270A" w:rsidP="000A270A">
      <w:pPr>
        <w:jc w:val="both"/>
        <w:rPr>
          <w:i/>
        </w:rPr>
      </w:pPr>
      <w:r w:rsidRPr="00756873">
        <w:rPr>
          <w:b/>
          <w:i/>
          <w:u w:val="single"/>
        </w:rPr>
        <w:t xml:space="preserve">Proposal </w:t>
      </w:r>
      <w:r>
        <w:rPr>
          <w:b/>
          <w:i/>
          <w:u w:val="single"/>
        </w:rPr>
        <w:t>1</w:t>
      </w:r>
      <w:r w:rsidRPr="00756873">
        <w:rPr>
          <w:b/>
          <w:i/>
          <w:u w:val="single"/>
        </w:rPr>
        <w:t>:</w:t>
      </w:r>
      <w:r w:rsidRPr="00756873">
        <w:rPr>
          <w:i/>
        </w:rPr>
        <w:t xml:space="preserve"> </w:t>
      </w:r>
      <w:r w:rsidRPr="00FE247B">
        <w:rPr>
          <w:i/>
        </w:rPr>
        <w:t>In</w:t>
      </w:r>
      <w:r>
        <w:rPr>
          <w:i/>
        </w:rPr>
        <w:t xml:space="preserve"> NB-IoT over NTN, </w:t>
      </w:r>
      <w:r w:rsidRPr="00FE247B">
        <w:rPr>
          <w:i/>
        </w:rPr>
        <w:t>enhance the timing relationship</w:t>
      </w:r>
      <w:r>
        <w:rPr>
          <w:i/>
        </w:rPr>
        <w:t xml:space="preserve"> of NPDCCH ordered NPRACH transmission based on cell specific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i/>
        </w:rPr>
        <w:t>.</w:t>
      </w:r>
    </w:p>
    <w:p w14:paraId="51B98284" w14:textId="76C0BB73" w:rsidR="000A270A" w:rsidRDefault="000A270A" w:rsidP="009C0798">
      <w:pPr>
        <w:jc w:val="both"/>
      </w:pPr>
    </w:p>
    <w:p w14:paraId="7CD641FF" w14:textId="3E0649B4" w:rsidR="000A270A" w:rsidRDefault="000A270A" w:rsidP="000A270A">
      <w:pPr>
        <w:jc w:val="both"/>
        <w:rPr>
          <w:i/>
        </w:rPr>
      </w:pPr>
      <w:r w:rsidRPr="00756873">
        <w:rPr>
          <w:b/>
          <w:i/>
          <w:u w:val="single"/>
        </w:rPr>
        <w:t xml:space="preserve">Proposal </w:t>
      </w:r>
      <w:r>
        <w:rPr>
          <w:b/>
          <w:i/>
          <w:u w:val="single"/>
        </w:rPr>
        <w:t>2</w:t>
      </w:r>
      <w:r w:rsidRPr="00756873">
        <w:rPr>
          <w:b/>
          <w:i/>
          <w:u w:val="single"/>
        </w:rPr>
        <w:t>:</w:t>
      </w:r>
      <w:r w:rsidRPr="00756873">
        <w:rPr>
          <w:i/>
        </w:rPr>
        <w:t xml:space="preserve"> </w:t>
      </w:r>
      <w:r w:rsidRPr="00FE247B">
        <w:rPr>
          <w:i/>
        </w:rPr>
        <w:t>In</w:t>
      </w:r>
      <w:r>
        <w:rPr>
          <w:i/>
        </w:rPr>
        <w:t xml:space="preserve"> eMTC over NTN, </w:t>
      </w:r>
      <w:r w:rsidRPr="00FE247B">
        <w:rPr>
          <w:i/>
        </w:rPr>
        <w:t>enhance the timing relationship</w:t>
      </w:r>
      <w:r>
        <w:rPr>
          <w:i/>
        </w:rPr>
        <w:t xml:space="preserve"> of MPDCCH ordered PRACH transmission based on a cell specific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i/>
        </w:rPr>
        <w:t>.</w:t>
      </w:r>
    </w:p>
    <w:p w14:paraId="12465097" w14:textId="77777777" w:rsidR="000A270A" w:rsidRPr="00B27E79" w:rsidRDefault="000A270A" w:rsidP="000A270A">
      <w:pPr>
        <w:jc w:val="both"/>
        <w:rPr>
          <w:i/>
        </w:rPr>
      </w:pPr>
    </w:p>
    <w:p w14:paraId="0D9F6AAB" w14:textId="77777777" w:rsidR="00472F02" w:rsidRDefault="00472F02" w:rsidP="00472F02">
      <w:pPr>
        <w:jc w:val="both"/>
        <w:rPr>
          <w:i/>
        </w:rPr>
      </w:pPr>
      <w:r w:rsidRPr="00756873">
        <w:rPr>
          <w:b/>
          <w:i/>
          <w:u w:val="single"/>
        </w:rPr>
        <w:t xml:space="preserve">Proposal </w:t>
      </w:r>
      <w:r>
        <w:rPr>
          <w:b/>
          <w:i/>
          <w:u w:val="single"/>
        </w:rPr>
        <w:t>3</w:t>
      </w:r>
      <w:r w:rsidRPr="00756873">
        <w:rPr>
          <w:b/>
          <w:i/>
          <w:u w:val="single"/>
        </w:rPr>
        <w:t>:</w:t>
      </w:r>
      <w:r w:rsidRPr="00756873">
        <w:rPr>
          <w:i/>
        </w:rPr>
        <w:t xml:space="preserve"> </w:t>
      </w:r>
      <w:r w:rsidRPr="00FE247B">
        <w:rPr>
          <w:i/>
        </w:rPr>
        <w:t>In</w:t>
      </w:r>
      <w:r>
        <w:rPr>
          <w:i/>
        </w:rPr>
        <w:t xml:space="preserve"> IoT over NTN, the unit of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
          <w:iCs/>
        </w:rPr>
        <w:t xml:space="preserve"> is subframe in 15 kHz subcarrier spacing. </w:t>
      </w:r>
    </w:p>
    <w:p w14:paraId="5AE42116" w14:textId="77777777" w:rsidR="000A270A" w:rsidRDefault="000A270A" w:rsidP="009C0798">
      <w:pPr>
        <w:jc w:val="both"/>
      </w:pPr>
    </w:p>
    <w:p w14:paraId="50AFBC44" w14:textId="77777777" w:rsidR="000A270A" w:rsidRPr="00864E52" w:rsidRDefault="000A270A" w:rsidP="000A270A">
      <w:pPr>
        <w:jc w:val="both"/>
        <w:rPr>
          <w:i/>
        </w:rPr>
      </w:pPr>
      <w:r w:rsidRPr="00756873">
        <w:rPr>
          <w:b/>
          <w:i/>
          <w:u w:val="single"/>
        </w:rPr>
        <w:t>Proposal</w:t>
      </w:r>
      <w:r>
        <w:rPr>
          <w:b/>
          <w:i/>
          <w:u w:val="single"/>
        </w:rPr>
        <w:t xml:space="preserve"> 4</w:t>
      </w:r>
      <w:r w:rsidRPr="00756873">
        <w:rPr>
          <w:b/>
          <w:i/>
          <w:u w:val="single"/>
        </w:rPr>
        <w:t>:</w:t>
      </w:r>
      <w:r w:rsidRPr="00756873">
        <w:rPr>
          <w:i/>
        </w:rPr>
        <w:t xml:space="preserve"> </w:t>
      </w:r>
      <w:r w:rsidRPr="00FE247B">
        <w:rPr>
          <w:i/>
        </w:rPr>
        <w:t>In</w:t>
      </w:r>
      <w:r>
        <w:rPr>
          <w:i/>
        </w:rPr>
        <w:t xml:space="preserve"> IoT over NTN, the UE specific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i/>
        </w:rPr>
        <w:t xml:space="preserve"> is provided and updated by network with MAC CE. </w:t>
      </w:r>
    </w:p>
    <w:p w14:paraId="2E48C868" w14:textId="77777777" w:rsidR="000A270A" w:rsidRDefault="000A270A" w:rsidP="000A270A">
      <w:pPr>
        <w:jc w:val="both"/>
        <w:rPr>
          <w:bCs/>
          <w:iCs/>
        </w:rPr>
      </w:pPr>
    </w:p>
    <w:p w14:paraId="393D18E5" w14:textId="7EFA9D8B" w:rsidR="000A270A" w:rsidRPr="000A270A" w:rsidRDefault="000A270A" w:rsidP="000A270A">
      <w:pPr>
        <w:jc w:val="both"/>
        <w:rPr>
          <w:i/>
        </w:rPr>
      </w:pPr>
      <w:r w:rsidRPr="00756873">
        <w:rPr>
          <w:b/>
          <w:i/>
          <w:u w:val="single"/>
        </w:rPr>
        <w:t xml:space="preserve">Proposal </w:t>
      </w:r>
      <w:r>
        <w:rPr>
          <w:b/>
          <w:i/>
          <w:u w:val="single"/>
        </w:rPr>
        <w:t>5</w:t>
      </w:r>
      <w:r w:rsidRPr="00756873">
        <w:rPr>
          <w:b/>
          <w:i/>
          <w:u w:val="single"/>
        </w:rPr>
        <w:t>:</w:t>
      </w:r>
      <w:r w:rsidRPr="00756873">
        <w:rPr>
          <w:i/>
        </w:rPr>
        <w:t xml:space="preserve"> </w:t>
      </w:r>
      <w:r>
        <w:rPr>
          <w:i/>
        </w:rPr>
        <w:t>For UE specific TA reporting, the contents of report are differential UE</w:t>
      </w:r>
      <w:r w:rsidR="00381996">
        <w:rPr>
          <w:i/>
        </w:rPr>
        <w:t xml:space="preserve"> </w:t>
      </w:r>
      <w:r>
        <w:rPr>
          <w:i/>
        </w:rPr>
        <w:t xml:space="preserve">specific TA or differential UE’s full TA with coarse granularity (e.g., subframe-level granularity). </w:t>
      </w:r>
      <w:r w:rsidRPr="000A270A">
        <w:rPr>
          <w:i/>
        </w:rPr>
        <w:t xml:space="preserve"> </w:t>
      </w:r>
    </w:p>
    <w:p w14:paraId="24641365" w14:textId="77777777" w:rsidR="000A270A" w:rsidRDefault="000A270A" w:rsidP="009C0798">
      <w:pPr>
        <w:jc w:val="both"/>
      </w:pPr>
    </w:p>
    <w:p w14:paraId="0EF9D099" w14:textId="45B24992" w:rsidR="000A270A" w:rsidRDefault="000A270A" w:rsidP="000A270A">
      <w:pPr>
        <w:jc w:val="both"/>
        <w:rPr>
          <w:i/>
        </w:rPr>
      </w:pPr>
      <w:r w:rsidRPr="00756873">
        <w:rPr>
          <w:b/>
          <w:i/>
          <w:u w:val="single"/>
        </w:rPr>
        <w:t xml:space="preserve">Proposal </w:t>
      </w:r>
      <w:r>
        <w:rPr>
          <w:b/>
          <w:i/>
          <w:u w:val="single"/>
        </w:rPr>
        <w:t>6</w:t>
      </w:r>
      <w:r w:rsidRPr="00756873">
        <w:rPr>
          <w:b/>
          <w:i/>
          <w:u w:val="single"/>
        </w:rPr>
        <w:t>:</w:t>
      </w:r>
      <w:r w:rsidRPr="00756873">
        <w:rPr>
          <w:i/>
        </w:rPr>
        <w:t xml:space="preserve"> </w:t>
      </w:r>
      <w:r>
        <w:rPr>
          <w:i/>
        </w:rPr>
        <w:t xml:space="preserve">Support at least event triggered TA reporting. </w:t>
      </w:r>
    </w:p>
    <w:p w14:paraId="58033AB9" w14:textId="77777777" w:rsidR="00381996" w:rsidRDefault="00381996" w:rsidP="00381996">
      <w:pPr>
        <w:jc w:val="both"/>
        <w:rPr>
          <w:b/>
          <w:i/>
          <w:u w:val="single"/>
        </w:rPr>
      </w:pPr>
    </w:p>
    <w:p w14:paraId="63BD530F" w14:textId="64060DB2" w:rsidR="00381996" w:rsidRPr="00381996" w:rsidRDefault="00381996" w:rsidP="000A270A">
      <w:pPr>
        <w:jc w:val="both"/>
        <w:rPr>
          <w:i/>
        </w:rPr>
      </w:pPr>
      <w:r w:rsidRPr="00756873">
        <w:rPr>
          <w:b/>
          <w:i/>
          <w:u w:val="single"/>
        </w:rPr>
        <w:t xml:space="preserve">Proposal </w:t>
      </w:r>
      <w:r>
        <w:rPr>
          <w:b/>
          <w:i/>
          <w:u w:val="single"/>
        </w:rPr>
        <w:t>7</w:t>
      </w:r>
      <w:r w:rsidRPr="00756873">
        <w:rPr>
          <w:b/>
          <w:i/>
          <w:u w:val="single"/>
        </w:rPr>
        <w:t>:</w:t>
      </w:r>
      <w:r w:rsidRPr="00756873">
        <w:rPr>
          <w:i/>
        </w:rPr>
        <w:t xml:space="preserve"> </w:t>
      </w:r>
      <w:r>
        <w:rPr>
          <w:i/>
        </w:rPr>
        <w:t xml:space="preserve">For UE-eNB RTT estimation, information of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Pr>
          <w:i/>
          <w:lang w:eastAsia="x-none"/>
        </w:rPr>
        <w:t xml:space="preserve"> is carried in system information. The unit of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Pr>
          <w:i/>
          <w:lang w:eastAsia="x-none"/>
        </w:rPr>
        <w:t xml:space="preserve"> is </w:t>
      </w:r>
      <w:r>
        <w:rPr>
          <w:bCs/>
          <w:i/>
          <w:iCs/>
        </w:rPr>
        <w:t>subframe in 15 kHz subcarrier</w:t>
      </w:r>
      <w:r w:rsidR="00472F02">
        <w:rPr>
          <w:bCs/>
          <w:i/>
          <w:iCs/>
        </w:rPr>
        <w:t xml:space="preserve"> spacing</w:t>
      </w:r>
      <w:r>
        <w:rPr>
          <w:bCs/>
          <w:i/>
          <w:iCs/>
        </w:rPr>
        <w:t>.</w:t>
      </w:r>
    </w:p>
    <w:p w14:paraId="1F7E7294" w14:textId="77777777" w:rsidR="00815442" w:rsidRPr="00815442" w:rsidRDefault="00815442" w:rsidP="00B42176">
      <w:pPr>
        <w:jc w:val="both"/>
        <w:rPr>
          <w:iCs/>
        </w:rPr>
      </w:pPr>
    </w:p>
    <w:p w14:paraId="2E75F001" w14:textId="77777777" w:rsidR="007E70BB" w:rsidRPr="00A6576F" w:rsidRDefault="005C63AE" w:rsidP="007E70BB">
      <w:pPr>
        <w:pStyle w:val="Heading1"/>
      </w:pPr>
      <w:r w:rsidRPr="00A6576F">
        <w:t>References</w:t>
      </w:r>
    </w:p>
    <w:p w14:paraId="6161D7A9" w14:textId="292B9EF0" w:rsidR="00A96B86" w:rsidRDefault="00A96B86" w:rsidP="00A96B8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78382245"/>
      <w:bookmarkStart w:id="1" w:name="_Ref46861923"/>
      <w:bookmarkStart w:id="2" w:name="_Ref30519541"/>
      <w:bookmarkStart w:id="3" w:name="_Ref30499280"/>
      <w:r>
        <w:t>3GPP TR 36.763, Study on Narrow-band Intern</w:t>
      </w:r>
      <w:r w:rsidR="005F4E77">
        <w:t>e</w:t>
      </w:r>
      <w:r>
        <w:t>t of Thing (NB-IoT)/Enhanced Machine Type Communication (eMTC) support for Non-terrestrial Network (NTN), v17.0.0, Jun. 2021.</w:t>
      </w:r>
      <w:bookmarkEnd w:id="0"/>
      <w:r>
        <w:t xml:space="preserve"> </w:t>
      </w:r>
    </w:p>
    <w:p w14:paraId="60BA95E7" w14:textId="65A1B0CE" w:rsidR="003A730A" w:rsidRDefault="00407950" w:rsidP="00A85EE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78287450"/>
      <w:r>
        <w:t>RP-2</w:t>
      </w:r>
      <w:r w:rsidR="00A96B86">
        <w:t>11601</w:t>
      </w:r>
      <w:r>
        <w:t xml:space="preserve">, </w:t>
      </w:r>
      <w:r w:rsidR="00AF6AD3">
        <w:t>“</w:t>
      </w:r>
      <w:r w:rsidR="00815CE8">
        <w:t>WID on NB-IoT/eMTC support for NTN</w:t>
      </w:r>
      <w:r>
        <w:t>,</w:t>
      </w:r>
      <w:r w:rsidR="00AF6AD3">
        <w:t>”</w:t>
      </w:r>
      <w:r>
        <w:t xml:space="preserve"> </w:t>
      </w:r>
      <w:r w:rsidR="00A96B86">
        <w:t>Jun</w:t>
      </w:r>
      <w:r>
        <w:t>. 202</w:t>
      </w:r>
      <w:r w:rsidR="00A96B86">
        <w:t>1</w:t>
      </w:r>
      <w:r>
        <w:t>.</w:t>
      </w:r>
      <w:bookmarkEnd w:id="1"/>
      <w:bookmarkEnd w:id="4"/>
      <w:r>
        <w:t xml:space="preserve"> </w:t>
      </w:r>
      <w:bookmarkEnd w:id="2"/>
      <w:bookmarkEnd w:id="3"/>
    </w:p>
    <w:p w14:paraId="0708BC29" w14:textId="18C60C9A" w:rsidR="008C5CEA" w:rsidRDefault="008C5CEA" w:rsidP="008C5CE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78022874"/>
      <w:bookmarkStart w:id="6" w:name="_Ref49784738"/>
      <w:r>
        <w:t>Chairman’s Notes, 3GPP TSG RAN1 WG1 #10</w:t>
      </w:r>
      <w:r w:rsidR="00B821F5">
        <w:t>6</w:t>
      </w:r>
      <w:r>
        <w:t xml:space="preserve">-e Meeting, </w:t>
      </w:r>
      <w:r w:rsidR="00B821F5">
        <w:t>Aug.</w:t>
      </w:r>
      <w:r>
        <w:t xml:space="preserve"> 2021.</w:t>
      </w:r>
      <w:bookmarkEnd w:id="5"/>
      <w:bookmarkEnd w:id="6"/>
    </w:p>
    <w:p w14:paraId="00DE1C28" w14:textId="37C8A0EA" w:rsidR="00B821F5" w:rsidRPr="00175F67" w:rsidRDefault="00B821F5" w:rsidP="008C5CE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83646462"/>
      <w:r>
        <w:t>R1-2108637, “FL summary 6 of AI 8.15.2 timing relationship for IoT-NTN,” Aug. 2021.</w:t>
      </w:r>
      <w:bookmarkEnd w:id="7"/>
      <w:r>
        <w:t xml:space="preserve"> </w:t>
      </w:r>
    </w:p>
    <w:sectPr w:rsidR="00B821F5" w:rsidRPr="00175F6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61330F" w14:textId="77777777" w:rsidR="00741DB2" w:rsidRDefault="00741DB2">
      <w:r>
        <w:separator/>
      </w:r>
    </w:p>
  </w:endnote>
  <w:endnote w:type="continuationSeparator" w:id="0">
    <w:p w14:paraId="2BE60CB2" w14:textId="77777777" w:rsidR="00741DB2" w:rsidRDefault="00741DB2">
      <w:r>
        <w:continuationSeparator/>
      </w:r>
    </w:p>
  </w:endnote>
  <w:endnote w:type="continuationNotice" w:id="1">
    <w:p w14:paraId="1593E64D" w14:textId="77777777" w:rsidR="00741DB2" w:rsidRDefault="00741D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5DCB85" w14:textId="77777777" w:rsidR="00741DB2" w:rsidRDefault="00741DB2">
      <w:r>
        <w:separator/>
      </w:r>
    </w:p>
  </w:footnote>
  <w:footnote w:type="continuationSeparator" w:id="0">
    <w:p w14:paraId="339A4F5F" w14:textId="77777777" w:rsidR="00741DB2" w:rsidRDefault="00741DB2">
      <w:r>
        <w:continuationSeparator/>
      </w:r>
    </w:p>
  </w:footnote>
  <w:footnote w:type="continuationNotice" w:id="1">
    <w:p w14:paraId="5A48D806" w14:textId="77777777" w:rsidR="00741DB2" w:rsidRDefault="00741D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711F79"/>
    <w:multiLevelType w:val="hybridMultilevel"/>
    <w:tmpl w:val="47A049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5770156"/>
    <w:multiLevelType w:val="hybridMultilevel"/>
    <w:tmpl w:val="E1E00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B5891"/>
    <w:multiLevelType w:val="hybridMultilevel"/>
    <w:tmpl w:val="FADEBC7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C23FF"/>
    <w:multiLevelType w:val="hybridMultilevel"/>
    <w:tmpl w:val="5A62C2FC"/>
    <w:lvl w:ilvl="0" w:tplc="44586EC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FA3471"/>
    <w:multiLevelType w:val="hybridMultilevel"/>
    <w:tmpl w:val="6F9E8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00387B"/>
    <w:multiLevelType w:val="hybridMultilevel"/>
    <w:tmpl w:val="3050E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7" w15:restartNumberingAfterBreak="0">
    <w:nsid w:val="5FE81B90"/>
    <w:multiLevelType w:val="hybridMultilevel"/>
    <w:tmpl w:val="1BE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21"/>
  </w:num>
  <w:num w:numId="4">
    <w:abstractNumId w:val="22"/>
  </w:num>
  <w:num w:numId="5">
    <w:abstractNumId w:val="18"/>
  </w:num>
  <w:num w:numId="6">
    <w:abstractNumId w:val="24"/>
  </w:num>
  <w:num w:numId="7">
    <w:abstractNumId w:val="32"/>
  </w:num>
  <w:num w:numId="8">
    <w:abstractNumId w:val="19"/>
  </w:num>
  <w:num w:numId="9">
    <w:abstractNumId w:val="28"/>
  </w:num>
  <w:num w:numId="10">
    <w:abstractNumId w:val="0"/>
  </w:num>
  <w:num w:numId="11">
    <w:abstractNumId w:val="36"/>
  </w:num>
  <w:num w:numId="12">
    <w:abstractNumId w:val="5"/>
  </w:num>
  <w:num w:numId="13">
    <w:abstractNumId w:val="30"/>
  </w:num>
  <w:num w:numId="14">
    <w:abstractNumId w:val="23"/>
  </w:num>
  <w:num w:numId="15">
    <w:abstractNumId w:val="39"/>
  </w:num>
  <w:num w:numId="16">
    <w:abstractNumId w:val="43"/>
  </w:num>
  <w:num w:numId="17">
    <w:abstractNumId w:val="15"/>
  </w:num>
  <w:num w:numId="18">
    <w:abstractNumId w:val="35"/>
  </w:num>
  <w:num w:numId="19">
    <w:abstractNumId w:val="20"/>
  </w:num>
  <w:num w:numId="20">
    <w:abstractNumId w:val="12"/>
  </w:num>
  <w:num w:numId="21">
    <w:abstractNumId w:val="29"/>
  </w:num>
  <w:num w:numId="22">
    <w:abstractNumId w:val="6"/>
  </w:num>
  <w:num w:numId="23">
    <w:abstractNumId w:val="27"/>
  </w:num>
  <w:num w:numId="24">
    <w:abstractNumId w:val="3"/>
  </w:num>
  <w:num w:numId="25">
    <w:abstractNumId w:val="10"/>
  </w:num>
  <w:num w:numId="26">
    <w:abstractNumId w:val="40"/>
  </w:num>
  <w:num w:numId="27">
    <w:abstractNumId w:val="2"/>
  </w:num>
  <w:num w:numId="28">
    <w:abstractNumId w:val="11"/>
  </w:num>
  <w:num w:numId="29">
    <w:abstractNumId w:val="38"/>
  </w:num>
  <w:num w:numId="30">
    <w:abstractNumId w:val="4"/>
  </w:num>
  <w:num w:numId="31">
    <w:abstractNumId w:val="33"/>
  </w:num>
  <w:num w:numId="32">
    <w:abstractNumId w:val="42"/>
  </w:num>
  <w:num w:numId="33">
    <w:abstractNumId w:val="37"/>
  </w:num>
  <w:num w:numId="34">
    <w:abstractNumId w:val="31"/>
  </w:num>
  <w:num w:numId="35">
    <w:abstractNumId w:val="34"/>
  </w:num>
  <w:num w:numId="36">
    <w:abstractNumId w:val="41"/>
  </w:num>
  <w:num w:numId="37">
    <w:abstractNumId w:val="16"/>
  </w:num>
  <w:num w:numId="38">
    <w:abstractNumId w:val="13"/>
  </w:num>
  <w:num w:numId="39">
    <w:abstractNumId w:val="8"/>
  </w:num>
  <w:num w:numId="40">
    <w:abstractNumId w:val="7"/>
  </w:num>
  <w:num w:numId="41">
    <w:abstractNumId w:val="14"/>
  </w:num>
  <w:num w:numId="42">
    <w:abstractNumId w:val="9"/>
  </w:num>
  <w:num w:numId="43">
    <w:abstractNumId w:val="17"/>
  </w:num>
  <w:num w:numId="44">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2269"/>
    <w:rsid w:val="000422E2"/>
    <w:rsid w:val="00042593"/>
    <w:rsid w:val="00042F22"/>
    <w:rsid w:val="000444EF"/>
    <w:rsid w:val="00044788"/>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1A1E"/>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90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945"/>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0A"/>
    <w:rsid w:val="000A2785"/>
    <w:rsid w:val="000A2B1B"/>
    <w:rsid w:val="000A3D91"/>
    <w:rsid w:val="000A4016"/>
    <w:rsid w:val="000A4455"/>
    <w:rsid w:val="000A4DBC"/>
    <w:rsid w:val="000A52EE"/>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B7C45"/>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319B"/>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28F9"/>
    <w:rsid w:val="000E3413"/>
    <w:rsid w:val="000E3A5F"/>
    <w:rsid w:val="000E3B59"/>
    <w:rsid w:val="000E3CE6"/>
    <w:rsid w:val="000E49DC"/>
    <w:rsid w:val="000E4B42"/>
    <w:rsid w:val="000E5750"/>
    <w:rsid w:val="000E6FD6"/>
    <w:rsid w:val="000E7568"/>
    <w:rsid w:val="000E7757"/>
    <w:rsid w:val="000E7FA9"/>
    <w:rsid w:val="000F06D6"/>
    <w:rsid w:val="000F0EB1"/>
    <w:rsid w:val="000F1106"/>
    <w:rsid w:val="000F186D"/>
    <w:rsid w:val="000F19FE"/>
    <w:rsid w:val="000F2053"/>
    <w:rsid w:val="000F2947"/>
    <w:rsid w:val="000F3BE9"/>
    <w:rsid w:val="000F3F6C"/>
    <w:rsid w:val="000F4E33"/>
    <w:rsid w:val="000F4E73"/>
    <w:rsid w:val="000F5184"/>
    <w:rsid w:val="000F63FD"/>
    <w:rsid w:val="000F68BE"/>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194"/>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A5D"/>
    <w:rsid w:val="00140CDB"/>
    <w:rsid w:val="00140FC4"/>
    <w:rsid w:val="00140FE3"/>
    <w:rsid w:val="001426A2"/>
    <w:rsid w:val="00143656"/>
    <w:rsid w:val="00143695"/>
    <w:rsid w:val="00143DDE"/>
    <w:rsid w:val="00144892"/>
    <w:rsid w:val="00144A2C"/>
    <w:rsid w:val="00144A81"/>
    <w:rsid w:val="00145E5A"/>
    <w:rsid w:val="00145FE2"/>
    <w:rsid w:val="001469D4"/>
    <w:rsid w:val="001478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E1B"/>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18A"/>
    <w:rsid w:val="001A52C2"/>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05F"/>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2DED"/>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0FC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BD2"/>
    <w:rsid w:val="001E2DB2"/>
    <w:rsid w:val="001E416B"/>
    <w:rsid w:val="001E41F8"/>
    <w:rsid w:val="001E44E6"/>
    <w:rsid w:val="001E58DD"/>
    <w:rsid w:val="001E58E2"/>
    <w:rsid w:val="001E6091"/>
    <w:rsid w:val="001E6C57"/>
    <w:rsid w:val="001E7281"/>
    <w:rsid w:val="001E7AED"/>
    <w:rsid w:val="001F0636"/>
    <w:rsid w:val="001F07D8"/>
    <w:rsid w:val="001F087C"/>
    <w:rsid w:val="001F0B22"/>
    <w:rsid w:val="001F1025"/>
    <w:rsid w:val="001F19C8"/>
    <w:rsid w:val="001F2689"/>
    <w:rsid w:val="001F3467"/>
    <w:rsid w:val="001F355A"/>
    <w:rsid w:val="001F3916"/>
    <w:rsid w:val="001F394E"/>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B06"/>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55"/>
    <w:rsid w:val="002224DB"/>
    <w:rsid w:val="00222DBC"/>
    <w:rsid w:val="00223FCB"/>
    <w:rsid w:val="00224D76"/>
    <w:rsid w:val="002252AD"/>
    <w:rsid w:val="002252C3"/>
    <w:rsid w:val="0022544B"/>
    <w:rsid w:val="002257C5"/>
    <w:rsid w:val="00225C54"/>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11"/>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081"/>
    <w:rsid w:val="00266214"/>
    <w:rsid w:val="002662A2"/>
    <w:rsid w:val="0026639E"/>
    <w:rsid w:val="002663EB"/>
    <w:rsid w:val="002670D8"/>
    <w:rsid w:val="002674B6"/>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6F72"/>
    <w:rsid w:val="0027777C"/>
    <w:rsid w:val="00277F45"/>
    <w:rsid w:val="00280380"/>
    <w:rsid w:val="0028055F"/>
    <w:rsid w:val="002805F5"/>
    <w:rsid w:val="00280751"/>
    <w:rsid w:val="00280EBF"/>
    <w:rsid w:val="002816D0"/>
    <w:rsid w:val="002818AE"/>
    <w:rsid w:val="002827AD"/>
    <w:rsid w:val="0028280A"/>
    <w:rsid w:val="00282A55"/>
    <w:rsid w:val="00283426"/>
    <w:rsid w:val="00283894"/>
    <w:rsid w:val="00283A8D"/>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242"/>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0F2D"/>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BA5"/>
    <w:rsid w:val="002F4EEB"/>
    <w:rsid w:val="002F4F23"/>
    <w:rsid w:val="002F539B"/>
    <w:rsid w:val="002F609C"/>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936"/>
    <w:rsid w:val="00315C6E"/>
    <w:rsid w:val="0031632F"/>
    <w:rsid w:val="00317197"/>
    <w:rsid w:val="003177EB"/>
    <w:rsid w:val="00317EEF"/>
    <w:rsid w:val="003203ED"/>
    <w:rsid w:val="003208B0"/>
    <w:rsid w:val="00320D9A"/>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7194"/>
    <w:rsid w:val="003372DA"/>
    <w:rsid w:val="00340555"/>
    <w:rsid w:val="00340A45"/>
    <w:rsid w:val="00340A56"/>
    <w:rsid w:val="00340F94"/>
    <w:rsid w:val="00342BD7"/>
    <w:rsid w:val="00342D4A"/>
    <w:rsid w:val="00342E02"/>
    <w:rsid w:val="00343459"/>
    <w:rsid w:val="00343A07"/>
    <w:rsid w:val="0034458D"/>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FD1"/>
    <w:rsid w:val="003545E2"/>
    <w:rsid w:val="0035482C"/>
    <w:rsid w:val="0035499D"/>
    <w:rsid w:val="00355ACF"/>
    <w:rsid w:val="003565AE"/>
    <w:rsid w:val="00356FE7"/>
    <w:rsid w:val="00357091"/>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1996"/>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93A"/>
    <w:rsid w:val="003A6BA7"/>
    <w:rsid w:val="003A6BAC"/>
    <w:rsid w:val="003A6CFA"/>
    <w:rsid w:val="003A71F2"/>
    <w:rsid w:val="003A723A"/>
    <w:rsid w:val="003A730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4AB"/>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14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696"/>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298"/>
    <w:rsid w:val="004227AB"/>
    <w:rsid w:val="004228CE"/>
    <w:rsid w:val="00422979"/>
    <w:rsid w:val="00422C2F"/>
    <w:rsid w:val="00422E82"/>
    <w:rsid w:val="00422F98"/>
    <w:rsid w:val="00424028"/>
    <w:rsid w:val="004242F4"/>
    <w:rsid w:val="004247B2"/>
    <w:rsid w:val="0042484F"/>
    <w:rsid w:val="00424C2D"/>
    <w:rsid w:val="0042524E"/>
    <w:rsid w:val="0042546A"/>
    <w:rsid w:val="00425743"/>
    <w:rsid w:val="00425750"/>
    <w:rsid w:val="00426762"/>
    <w:rsid w:val="00427248"/>
    <w:rsid w:val="004272E5"/>
    <w:rsid w:val="004311DF"/>
    <w:rsid w:val="0043149A"/>
    <w:rsid w:val="00431659"/>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78F"/>
    <w:rsid w:val="00464E0F"/>
    <w:rsid w:val="00465F3A"/>
    <w:rsid w:val="0046694A"/>
    <w:rsid w:val="004669E2"/>
    <w:rsid w:val="00466EBC"/>
    <w:rsid w:val="00467392"/>
    <w:rsid w:val="00467930"/>
    <w:rsid w:val="00467B8C"/>
    <w:rsid w:val="00467DF2"/>
    <w:rsid w:val="00470C31"/>
    <w:rsid w:val="00470C4F"/>
    <w:rsid w:val="004719C3"/>
    <w:rsid w:val="00472D9C"/>
    <w:rsid w:val="00472F02"/>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67F8"/>
    <w:rsid w:val="00487488"/>
    <w:rsid w:val="004877E2"/>
    <w:rsid w:val="00487CEB"/>
    <w:rsid w:val="00487F3C"/>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CED"/>
    <w:rsid w:val="004A515A"/>
    <w:rsid w:val="004A52A2"/>
    <w:rsid w:val="004A54CD"/>
    <w:rsid w:val="004A5658"/>
    <w:rsid w:val="004A5990"/>
    <w:rsid w:val="004A6952"/>
    <w:rsid w:val="004A6B9D"/>
    <w:rsid w:val="004A7159"/>
    <w:rsid w:val="004A7668"/>
    <w:rsid w:val="004A7694"/>
    <w:rsid w:val="004A78EE"/>
    <w:rsid w:val="004A7AD8"/>
    <w:rsid w:val="004A7E6E"/>
    <w:rsid w:val="004B014E"/>
    <w:rsid w:val="004B01DD"/>
    <w:rsid w:val="004B0618"/>
    <w:rsid w:val="004B0AB7"/>
    <w:rsid w:val="004B1720"/>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3B6"/>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5CC2"/>
    <w:rsid w:val="00515DE0"/>
    <w:rsid w:val="0051690D"/>
    <w:rsid w:val="00517725"/>
    <w:rsid w:val="005178BC"/>
    <w:rsid w:val="00520327"/>
    <w:rsid w:val="005207D9"/>
    <w:rsid w:val="005215D8"/>
    <w:rsid w:val="00521780"/>
    <w:rsid w:val="005219CF"/>
    <w:rsid w:val="00521BE2"/>
    <w:rsid w:val="00521CAF"/>
    <w:rsid w:val="00521DA4"/>
    <w:rsid w:val="00521EBB"/>
    <w:rsid w:val="00522248"/>
    <w:rsid w:val="005227F6"/>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0A4"/>
    <w:rsid w:val="00536759"/>
    <w:rsid w:val="00536D1C"/>
    <w:rsid w:val="00536FF6"/>
    <w:rsid w:val="00537AA2"/>
    <w:rsid w:val="00537C62"/>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57BFB"/>
    <w:rsid w:val="00557F5F"/>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148"/>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115"/>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77"/>
    <w:rsid w:val="005F4ED8"/>
    <w:rsid w:val="005F5246"/>
    <w:rsid w:val="005F5616"/>
    <w:rsid w:val="005F618C"/>
    <w:rsid w:val="005F67C8"/>
    <w:rsid w:val="005F686F"/>
    <w:rsid w:val="005F6A5D"/>
    <w:rsid w:val="005F70BD"/>
    <w:rsid w:val="005F7943"/>
    <w:rsid w:val="006007DD"/>
    <w:rsid w:val="0060080E"/>
    <w:rsid w:val="0060082B"/>
    <w:rsid w:val="00600BB2"/>
    <w:rsid w:val="00601161"/>
    <w:rsid w:val="0060179E"/>
    <w:rsid w:val="0060283C"/>
    <w:rsid w:val="00604443"/>
    <w:rsid w:val="00604BA5"/>
    <w:rsid w:val="00604F14"/>
    <w:rsid w:val="00605391"/>
    <w:rsid w:val="0060539F"/>
    <w:rsid w:val="00605677"/>
    <w:rsid w:val="00605732"/>
    <w:rsid w:val="00605F62"/>
    <w:rsid w:val="00606360"/>
    <w:rsid w:val="006063CC"/>
    <w:rsid w:val="00606643"/>
    <w:rsid w:val="00607BB5"/>
    <w:rsid w:val="00607CE0"/>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43"/>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56D"/>
    <w:rsid w:val="00650AB9"/>
    <w:rsid w:val="00650EEB"/>
    <w:rsid w:val="00651227"/>
    <w:rsid w:val="00651439"/>
    <w:rsid w:val="00651E42"/>
    <w:rsid w:val="00652628"/>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11B"/>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0EF9"/>
    <w:rsid w:val="00671547"/>
    <w:rsid w:val="0067218F"/>
    <w:rsid w:val="006722F9"/>
    <w:rsid w:val="00672814"/>
    <w:rsid w:val="00672B38"/>
    <w:rsid w:val="00672CCE"/>
    <w:rsid w:val="00672F9A"/>
    <w:rsid w:val="006741D6"/>
    <w:rsid w:val="006741F2"/>
    <w:rsid w:val="00674CC3"/>
    <w:rsid w:val="00675C72"/>
    <w:rsid w:val="0067623F"/>
    <w:rsid w:val="00676901"/>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2FF"/>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694"/>
    <w:rsid w:val="006A5E28"/>
    <w:rsid w:val="006A5E37"/>
    <w:rsid w:val="006A5E99"/>
    <w:rsid w:val="006A63BF"/>
    <w:rsid w:val="006A6556"/>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E88"/>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429"/>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1DB2"/>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6873"/>
    <w:rsid w:val="007571E1"/>
    <w:rsid w:val="0075720C"/>
    <w:rsid w:val="00757334"/>
    <w:rsid w:val="00757633"/>
    <w:rsid w:val="00757746"/>
    <w:rsid w:val="0076023F"/>
    <w:rsid w:val="007604B2"/>
    <w:rsid w:val="007606B7"/>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014"/>
    <w:rsid w:val="00767266"/>
    <w:rsid w:val="007679EA"/>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8B9"/>
    <w:rsid w:val="007869D5"/>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CB2"/>
    <w:rsid w:val="007C2E19"/>
    <w:rsid w:val="007C3D18"/>
    <w:rsid w:val="007C3E73"/>
    <w:rsid w:val="007C47C9"/>
    <w:rsid w:val="007C4DA2"/>
    <w:rsid w:val="007C54F9"/>
    <w:rsid w:val="007C60BF"/>
    <w:rsid w:val="007C6A07"/>
    <w:rsid w:val="007C6F14"/>
    <w:rsid w:val="007C71F3"/>
    <w:rsid w:val="007C7350"/>
    <w:rsid w:val="007C75A1"/>
    <w:rsid w:val="007C77A5"/>
    <w:rsid w:val="007D0457"/>
    <w:rsid w:val="007D04E5"/>
    <w:rsid w:val="007D0EAF"/>
    <w:rsid w:val="007D1027"/>
    <w:rsid w:val="007D137B"/>
    <w:rsid w:val="007D1FCB"/>
    <w:rsid w:val="007D1FFB"/>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231"/>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C88"/>
    <w:rsid w:val="00811FCB"/>
    <w:rsid w:val="00812E15"/>
    <w:rsid w:val="00812FA4"/>
    <w:rsid w:val="008130E1"/>
    <w:rsid w:val="008130F9"/>
    <w:rsid w:val="008132E5"/>
    <w:rsid w:val="00813436"/>
    <w:rsid w:val="00815273"/>
    <w:rsid w:val="00815442"/>
    <w:rsid w:val="00815659"/>
    <w:rsid w:val="008158D6"/>
    <w:rsid w:val="00815CE8"/>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228"/>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5E0D"/>
    <w:rsid w:val="008362FC"/>
    <w:rsid w:val="00836307"/>
    <w:rsid w:val="008369F9"/>
    <w:rsid w:val="0083733B"/>
    <w:rsid w:val="008376AC"/>
    <w:rsid w:val="00837D05"/>
    <w:rsid w:val="00837EDA"/>
    <w:rsid w:val="00837F6B"/>
    <w:rsid w:val="0084044A"/>
    <w:rsid w:val="008407DD"/>
    <w:rsid w:val="00840E28"/>
    <w:rsid w:val="00841D38"/>
    <w:rsid w:val="00842225"/>
    <w:rsid w:val="00843C83"/>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467"/>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4E5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2EBC"/>
    <w:rsid w:val="008C38C7"/>
    <w:rsid w:val="008C3E7B"/>
    <w:rsid w:val="008C42F8"/>
    <w:rsid w:val="008C45E3"/>
    <w:rsid w:val="008C45F6"/>
    <w:rsid w:val="008C4621"/>
    <w:rsid w:val="008C4958"/>
    <w:rsid w:val="008C4BAA"/>
    <w:rsid w:val="008C4C64"/>
    <w:rsid w:val="008C55AE"/>
    <w:rsid w:val="008C5CEA"/>
    <w:rsid w:val="008C63CD"/>
    <w:rsid w:val="008C6996"/>
    <w:rsid w:val="008C6AE8"/>
    <w:rsid w:val="008C6D30"/>
    <w:rsid w:val="008C6DCD"/>
    <w:rsid w:val="008C7573"/>
    <w:rsid w:val="008D0698"/>
    <w:rsid w:val="008D06CC"/>
    <w:rsid w:val="008D0A60"/>
    <w:rsid w:val="008D0C67"/>
    <w:rsid w:val="008D17F8"/>
    <w:rsid w:val="008D254E"/>
    <w:rsid w:val="008D2874"/>
    <w:rsid w:val="008D2EF8"/>
    <w:rsid w:val="008D337A"/>
    <w:rsid w:val="008D3477"/>
    <w:rsid w:val="008D34F1"/>
    <w:rsid w:val="008D395B"/>
    <w:rsid w:val="008D39D8"/>
    <w:rsid w:val="008D4216"/>
    <w:rsid w:val="008D4335"/>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823"/>
    <w:rsid w:val="008F05B6"/>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3DE"/>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168"/>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121"/>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7AD"/>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0FBA"/>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49A"/>
    <w:rsid w:val="00991605"/>
    <w:rsid w:val="00991761"/>
    <w:rsid w:val="0099183E"/>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E4E"/>
    <w:rsid w:val="009B1F30"/>
    <w:rsid w:val="009B2F4F"/>
    <w:rsid w:val="009B3757"/>
    <w:rsid w:val="009B3AC2"/>
    <w:rsid w:val="009B43DF"/>
    <w:rsid w:val="009B4DF4"/>
    <w:rsid w:val="009B511E"/>
    <w:rsid w:val="009B5283"/>
    <w:rsid w:val="009B535B"/>
    <w:rsid w:val="009B564E"/>
    <w:rsid w:val="009B5B37"/>
    <w:rsid w:val="009B655E"/>
    <w:rsid w:val="009B6C70"/>
    <w:rsid w:val="009B6DAB"/>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1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09FD"/>
    <w:rsid w:val="00A1106B"/>
    <w:rsid w:val="00A113F6"/>
    <w:rsid w:val="00A11AE0"/>
    <w:rsid w:val="00A12C38"/>
    <w:rsid w:val="00A12FF4"/>
    <w:rsid w:val="00A13036"/>
    <w:rsid w:val="00A13E54"/>
    <w:rsid w:val="00A1404F"/>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042"/>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4F1B"/>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B8E"/>
    <w:rsid w:val="00A61390"/>
    <w:rsid w:val="00A61499"/>
    <w:rsid w:val="00A614AE"/>
    <w:rsid w:val="00A614F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5A3"/>
    <w:rsid w:val="00A85AAC"/>
    <w:rsid w:val="00A85EEA"/>
    <w:rsid w:val="00A862D4"/>
    <w:rsid w:val="00A87256"/>
    <w:rsid w:val="00A8781E"/>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B86"/>
    <w:rsid w:val="00A97B96"/>
    <w:rsid w:val="00A97C97"/>
    <w:rsid w:val="00A97F16"/>
    <w:rsid w:val="00AA016F"/>
    <w:rsid w:val="00AA0496"/>
    <w:rsid w:val="00AA0F66"/>
    <w:rsid w:val="00AA0FCD"/>
    <w:rsid w:val="00AA16A7"/>
    <w:rsid w:val="00AA1A9D"/>
    <w:rsid w:val="00AA1ED6"/>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7AC"/>
    <w:rsid w:val="00AE33F2"/>
    <w:rsid w:val="00AE38D7"/>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AD3"/>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ABE"/>
    <w:rsid w:val="00B07EBA"/>
    <w:rsid w:val="00B100B9"/>
    <w:rsid w:val="00B1052A"/>
    <w:rsid w:val="00B105F6"/>
    <w:rsid w:val="00B125F7"/>
    <w:rsid w:val="00B1320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27E79"/>
    <w:rsid w:val="00B302FA"/>
    <w:rsid w:val="00B307BA"/>
    <w:rsid w:val="00B30929"/>
    <w:rsid w:val="00B313B4"/>
    <w:rsid w:val="00B31FE9"/>
    <w:rsid w:val="00B32176"/>
    <w:rsid w:val="00B32B61"/>
    <w:rsid w:val="00B32E9F"/>
    <w:rsid w:val="00B33081"/>
    <w:rsid w:val="00B338BE"/>
    <w:rsid w:val="00B33EE9"/>
    <w:rsid w:val="00B342C7"/>
    <w:rsid w:val="00B34FA1"/>
    <w:rsid w:val="00B35131"/>
    <w:rsid w:val="00B3594E"/>
    <w:rsid w:val="00B35A60"/>
    <w:rsid w:val="00B35B96"/>
    <w:rsid w:val="00B35BEB"/>
    <w:rsid w:val="00B361F4"/>
    <w:rsid w:val="00B363B3"/>
    <w:rsid w:val="00B363DE"/>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1F5"/>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BD8"/>
    <w:rsid w:val="00B94E68"/>
    <w:rsid w:val="00B951DC"/>
    <w:rsid w:val="00B9530B"/>
    <w:rsid w:val="00B955C9"/>
    <w:rsid w:val="00B95D98"/>
    <w:rsid w:val="00B964AB"/>
    <w:rsid w:val="00B96A62"/>
    <w:rsid w:val="00B973B9"/>
    <w:rsid w:val="00B97945"/>
    <w:rsid w:val="00B97F52"/>
    <w:rsid w:val="00BA15AA"/>
    <w:rsid w:val="00BA1641"/>
    <w:rsid w:val="00BA1C25"/>
    <w:rsid w:val="00BA2280"/>
    <w:rsid w:val="00BA2A08"/>
    <w:rsid w:val="00BA34C0"/>
    <w:rsid w:val="00BA3A54"/>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B0D"/>
    <w:rsid w:val="00BC3FAD"/>
    <w:rsid w:val="00BC40B6"/>
    <w:rsid w:val="00BC43BC"/>
    <w:rsid w:val="00BC44DE"/>
    <w:rsid w:val="00BC4D2E"/>
    <w:rsid w:val="00BC56FA"/>
    <w:rsid w:val="00BC57B1"/>
    <w:rsid w:val="00BC5D1C"/>
    <w:rsid w:val="00BC66C3"/>
    <w:rsid w:val="00BC6A41"/>
    <w:rsid w:val="00BC6BB5"/>
    <w:rsid w:val="00BC6BC1"/>
    <w:rsid w:val="00BC6F3D"/>
    <w:rsid w:val="00BC7044"/>
    <w:rsid w:val="00BD1169"/>
    <w:rsid w:val="00BD1823"/>
    <w:rsid w:val="00BD18B8"/>
    <w:rsid w:val="00BD1AA5"/>
    <w:rsid w:val="00BD27AF"/>
    <w:rsid w:val="00BD361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27B"/>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545"/>
    <w:rsid w:val="00C34EC5"/>
    <w:rsid w:val="00C35447"/>
    <w:rsid w:val="00C35564"/>
    <w:rsid w:val="00C35AA0"/>
    <w:rsid w:val="00C35CCF"/>
    <w:rsid w:val="00C3709A"/>
    <w:rsid w:val="00C3719D"/>
    <w:rsid w:val="00C3756F"/>
    <w:rsid w:val="00C377C8"/>
    <w:rsid w:val="00C37E19"/>
    <w:rsid w:val="00C40315"/>
    <w:rsid w:val="00C4076A"/>
    <w:rsid w:val="00C410AA"/>
    <w:rsid w:val="00C41251"/>
    <w:rsid w:val="00C42720"/>
    <w:rsid w:val="00C42976"/>
    <w:rsid w:val="00C42C69"/>
    <w:rsid w:val="00C42C71"/>
    <w:rsid w:val="00C42D49"/>
    <w:rsid w:val="00C42D85"/>
    <w:rsid w:val="00C42DF8"/>
    <w:rsid w:val="00C4324D"/>
    <w:rsid w:val="00C433AE"/>
    <w:rsid w:val="00C43A9B"/>
    <w:rsid w:val="00C44547"/>
    <w:rsid w:val="00C4540B"/>
    <w:rsid w:val="00C45835"/>
    <w:rsid w:val="00C45F6E"/>
    <w:rsid w:val="00C46240"/>
    <w:rsid w:val="00C4651C"/>
    <w:rsid w:val="00C4677E"/>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7B4"/>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25C"/>
    <w:rsid w:val="00C944AB"/>
    <w:rsid w:val="00C953CF"/>
    <w:rsid w:val="00C95B40"/>
    <w:rsid w:val="00C964C7"/>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376E"/>
    <w:rsid w:val="00CA40BE"/>
    <w:rsid w:val="00CA4300"/>
    <w:rsid w:val="00CA44F4"/>
    <w:rsid w:val="00CA5093"/>
    <w:rsid w:val="00CA5F74"/>
    <w:rsid w:val="00CA62A6"/>
    <w:rsid w:val="00CA6F09"/>
    <w:rsid w:val="00CA7373"/>
    <w:rsid w:val="00CB0659"/>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800"/>
    <w:rsid w:val="00CC2C13"/>
    <w:rsid w:val="00CC35F7"/>
    <w:rsid w:val="00CC36B3"/>
    <w:rsid w:val="00CC3B48"/>
    <w:rsid w:val="00CC3EA0"/>
    <w:rsid w:val="00CC4046"/>
    <w:rsid w:val="00CC4265"/>
    <w:rsid w:val="00CC44C8"/>
    <w:rsid w:val="00CC4C07"/>
    <w:rsid w:val="00CC4F90"/>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47EF"/>
    <w:rsid w:val="00CE5519"/>
    <w:rsid w:val="00CE56D0"/>
    <w:rsid w:val="00CE5A51"/>
    <w:rsid w:val="00CE74E6"/>
    <w:rsid w:val="00CE7561"/>
    <w:rsid w:val="00CE7D63"/>
    <w:rsid w:val="00CF1354"/>
    <w:rsid w:val="00CF1397"/>
    <w:rsid w:val="00CF2235"/>
    <w:rsid w:val="00CF27E3"/>
    <w:rsid w:val="00CF28DE"/>
    <w:rsid w:val="00CF32F2"/>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05D5"/>
    <w:rsid w:val="00D21672"/>
    <w:rsid w:val="00D2277F"/>
    <w:rsid w:val="00D22AC8"/>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4C64"/>
    <w:rsid w:val="00D351A4"/>
    <w:rsid w:val="00D36455"/>
    <w:rsid w:val="00D3668A"/>
    <w:rsid w:val="00D36809"/>
    <w:rsid w:val="00D36E71"/>
    <w:rsid w:val="00D370A5"/>
    <w:rsid w:val="00D37CB5"/>
    <w:rsid w:val="00D37D3A"/>
    <w:rsid w:val="00D37D87"/>
    <w:rsid w:val="00D37E78"/>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68B"/>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19CB"/>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1FC3"/>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596"/>
    <w:rsid w:val="00DD3EE3"/>
    <w:rsid w:val="00DD4536"/>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2EE"/>
    <w:rsid w:val="00DE5608"/>
    <w:rsid w:val="00DE58D0"/>
    <w:rsid w:val="00DE591A"/>
    <w:rsid w:val="00DE631A"/>
    <w:rsid w:val="00DE654F"/>
    <w:rsid w:val="00DE7C1F"/>
    <w:rsid w:val="00DE7E0B"/>
    <w:rsid w:val="00DF0614"/>
    <w:rsid w:val="00DF0B6E"/>
    <w:rsid w:val="00DF0DF2"/>
    <w:rsid w:val="00DF15E0"/>
    <w:rsid w:val="00DF1A51"/>
    <w:rsid w:val="00DF226C"/>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04A"/>
    <w:rsid w:val="00E31068"/>
    <w:rsid w:val="00E3123D"/>
    <w:rsid w:val="00E31461"/>
    <w:rsid w:val="00E31D43"/>
    <w:rsid w:val="00E31E1B"/>
    <w:rsid w:val="00E32189"/>
    <w:rsid w:val="00E321E8"/>
    <w:rsid w:val="00E32608"/>
    <w:rsid w:val="00E32950"/>
    <w:rsid w:val="00E32EB8"/>
    <w:rsid w:val="00E33156"/>
    <w:rsid w:val="00E33CDD"/>
    <w:rsid w:val="00E34188"/>
    <w:rsid w:val="00E345CD"/>
    <w:rsid w:val="00E34B6E"/>
    <w:rsid w:val="00E35432"/>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311E"/>
    <w:rsid w:val="00E4383C"/>
    <w:rsid w:val="00E43D05"/>
    <w:rsid w:val="00E44033"/>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9DE"/>
    <w:rsid w:val="00E56B5B"/>
    <w:rsid w:val="00E5729C"/>
    <w:rsid w:val="00E572F1"/>
    <w:rsid w:val="00E57565"/>
    <w:rsid w:val="00E6001A"/>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74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E24"/>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41A"/>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6CF0"/>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C2A"/>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3B32"/>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90D"/>
    <w:rsid w:val="00F501A2"/>
    <w:rsid w:val="00F507D1"/>
    <w:rsid w:val="00F50FA4"/>
    <w:rsid w:val="00F514C3"/>
    <w:rsid w:val="00F519CE"/>
    <w:rsid w:val="00F51ADA"/>
    <w:rsid w:val="00F52B71"/>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BBB"/>
    <w:rsid w:val="00F60DEA"/>
    <w:rsid w:val="00F60EA4"/>
    <w:rsid w:val="00F6139A"/>
    <w:rsid w:val="00F6158E"/>
    <w:rsid w:val="00F6212D"/>
    <w:rsid w:val="00F6284D"/>
    <w:rsid w:val="00F62970"/>
    <w:rsid w:val="00F62D09"/>
    <w:rsid w:val="00F62E00"/>
    <w:rsid w:val="00F6302A"/>
    <w:rsid w:val="00F63055"/>
    <w:rsid w:val="00F638B3"/>
    <w:rsid w:val="00F639A8"/>
    <w:rsid w:val="00F63F94"/>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108"/>
    <w:rsid w:val="00F72752"/>
    <w:rsid w:val="00F7284F"/>
    <w:rsid w:val="00F72B72"/>
    <w:rsid w:val="00F73573"/>
    <w:rsid w:val="00F73D0A"/>
    <w:rsid w:val="00F74244"/>
    <w:rsid w:val="00F74BB9"/>
    <w:rsid w:val="00F74DBD"/>
    <w:rsid w:val="00F753FE"/>
    <w:rsid w:val="00F75582"/>
    <w:rsid w:val="00F75A72"/>
    <w:rsid w:val="00F75A7F"/>
    <w:rsid w:val="00F76D2F"/>
    <w:rsid w:val="00F76EFA"/>
    <w:rsid w:val="00F773FB"/>
    <w:rsid w:val="00F804BE"/>
    <w:rsid w:val="00F817CE"/>
    <w:rsid w:val="00F81EF8"/>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895"/>
    <w:rsid w:val="00F90E77"/>
    <w:rsid w:val="00F90F8D"/>
    <w:rsid w:val="00F919B5"/>
    <w:rsid w:val="00F91EAB"/>
    <w:rsid w:val="00F9230C"/>
    <w:rsid w:val="00F92782"/>
    <w:rsid w:val="00F92AE5"/>
    <w:rsid w:val="00F92EEF"/>
    <w:rsid w:val="00F93157"/>
    <w:rsid w:val="00F93955"/>
    <w:rsid w:val="00F93AA9"/>
    <w:rsid w:val="00F94192"/>
    <w:rsid w:val="00F943E8"/>
    <w:rsid w:val="00F94D45"/>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6174"/>
    <w:rsid w:val="00FD653F"/>
    <w:rsid w:val="00FD74DB"/>
    <w:rsid w:val="00FD7660"/>
    <w:rsid w:val="00FD79FB"/>
    <w:rsid w:val="00FE00B2"/>
    <w:rsid w:val="00FE0655"/>
    <w:rsid w:val="00FE0C3E"/>
    <w:rsid w:val="00FE0CDF"/>
    <w:rsid w:val="00FE1336"/>
    <w:rsid w:val="00FE2365"/>
    <w:rsid w:val="00FE247B"/>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4D6E"/>
    <w:rsid w:val="00FF547E"/>
    <w:rsid w:val="00FF5517"/>
    <w:rsid w:val="00FF563C"/>
    <w:rsid w:val="00FF5C91"/>
    <w:rsid w:val="00FF5F49"/>
    <w:rsid w:val="00FF75B4"/>
    <w:rsid w:val="00FF7BB6"/>
    <w:rsid w:val="00FF7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45A11"/>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Char"/>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character" w:customStyle="1" w:styleId="B1Char">
    <w:name w:val="B1 Char"/>
    <w:link w:val="B1"/>
    <w:locked/>
    <w:rsid w:val="00557BFB"/>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858</TotalTime>
  <Pages>5</Pages>
  <Words>2084</Words>
  <Characters>10172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20</cp:revision>
  <cp:lastPrinted>2020-01-28T01:17:00Z</cp:lastPrinted>
  <dcterms:created xsi:type="dcterms:W3CDTF">2019-09-23T20:25:00Z</dcterms:created>
  <dcterms:modified xsi:type="dcterms:W3CDTF">2021-10-01T01:54:00Z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